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B06DD8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B06DD8" w:rsidRDefault="00B06DD8" w:rsidP="007A273C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подготовке проекта </w:t>
      </w:r>
      <w:r w:rsidR="007A273C">
        <w:rPr>
          <w:b/>
          <w:color w:val="000000"/>
          <w:sz w:val="28"/>
          <w:szCs w:val="28"/>
        </w:rPr>
        <w:t>Решения Думы Парфинского муниципального района «Об утверждении коэффициента, применяемого для расчета платы за размещение нестационарного торгового объекта на территории Парфинского муниципального района на 2017 год»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B06DD8" w:rsidRDefault="007A273C" w:rsidP="007A273C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06DD8">
        <w:rPr>
          <w:color w:val="000000"/>
          <w:sz w:val="28"/>
          <w:szCs w:val="28"/>
        </w:rPr>
        <w:t>Настоящим</w:t>
      </w:r>
      <w:r w:rsidR="00497101">
        <w:rPr>
          <w:color w:val="000000"/>
          <w:sz w:val="28"/>
          <w:szCs w:val="28"/>
        </w:rPr>
        <w:t xml:space="preserve"> </w:t>
      </w:r>
      <w:r w:rsidR="00251BF5">
        <w:rPr>
          <w:color w:val="000000"/>
          <w:sz w:val="28"/>
          <w:szCs w:val="28"/>
        </w:rPr>
        <w:t xml:space="preserve">управление экономического развития, сельского хозяйства и природопользования </w:t>
      </w:r>
      <w:r w:rsidR="00497101">
        <w:rPr>
          <w:color w:val="000000"/>
          <w:sz w:val="28"/>
          <w:szCs w:val="28"/>
        </w:rPr>
        <w:t>Администраци</w:t>
      </w:r>
      <w:r w:rsidR="00251BF5">
        <w:rPr>
          <w:color w:val="000000"/>
          <w:sz w:val="28"/>
          <w:szCs w:val="28"/>
        </w:rPr>
        <w:t>и</w:t>
      </w:r>
      <w:r w:rsidR="00497101">
        <w:rPr>
          <w:color w:val="000000"/>
          <w:sz w:val="28"/>
          <w:szCs w:val="28"/>
        </w:rPr>
        <w:t xml:space="preserve"> муниципального района </w:t>
      </w:r>
      <w:r w:rsidR="00B06DD8">
        <w:rPr>
          <w:color w:val="000000"/>
          <w:sz w:val="28"/>
          <w:szCs w:val="28"/>
        </w:rPr>
        <w:t xml:space="preserve"> извещает о начале обсуждения идеи (концепции) </w:t>
      </w:r>
      <w:r w:rsidRPr="007A273C">
        <w:rPr>
          <w:color w:val="000000"/>
          <w:sz w:val="28"/>
          <w:szCs w:val="28"/>
        </w:rPr>
        <w:t>проекта Решения Думы Парфинского муниципального района «Об утверждении коэффициента, применяемого для расчета платы за размещение нестационарного торгового объекта на территории Парфинского муниципального района на 2017 год»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далее проект Акта) </w:t>
      </w:r>
      <w:r w:rsidR="00B06DD8">
        <w:rPr>
          <w:color w:val="000000"/>
          <w:sz w:val="28"/>
          <w:szCs w:val="28"/>
        </w:rPr>
        <w:t>и сборе предложений заинтересованных лиц.</w:t>
      </w:r>
    </w:p>
    <w:p w:rsidR="00B06DD8" w:rsidRDefault="00B06DD8" w:rsidP="00497101">
      <w:pPr>
        <w:suppressAutoHyphens/>
        <w:ind w:firstLine="706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Предложения принимаются по адресу:</w:t>
      </w:r>
      <w:r w:rsidR="00497101">
        <w:rPr>
          <w:color w:val="000000"/>
          <w:sz w:val="28"/>
          <w:szCs w:val="28"/>
        </w:rPr>
        <w:t xml:space="preserve"> п</w:t>
      </w:r>
      <w:proofErr w:type="gramStart"/>
      <w:r w:rsidR="00497101">
        <w:rPr>
          <w:color w:val="000000"/>
          <w:sz w:val="28"/>
          <w:szCs w:val="28"/>
        </w:rPr>
        <w:t>.П</w:t>
      </w:r>
      <w:proofErr w:type="gramEnd"/>
      <w:r w:rsidR="00497101">
        <w:rPr>
          <w:color w:val="000000"/>
          <w:sz w:val="28"/>
          <w:szCs w:val="28"/>
        </w:rPr>
        <w:t xml:space="preserve">арфино, ул.Карла Маркса, д.60 </w:t>
      </w:r>
      <w:proofErr w:type="spellStart"/>
      <w:r w:rsidR="00497101">
        <w:rPr>
          <w:color w:val="000000"/>
          <w:sz w:val="28"/>
          <w:szCs w:val="28"/>
        </w:rPr>
        <w:t>каб</w:t>
      </w:r>
      <w:proofErr w:type="spellEnd"/>
      <w:r w:rsidR="00497101">
        <w:rPr>
          <w:color w:val="000000"/>
          <w:sz w:val="28"/>
          <w:szCs w:val="28"/>
        </w:rPr>
        <w:t xml:space="preserve"> № 7</w:t>
      </w:r>
      <w:r>
        <w:rPr>
          <w:color w:val="000000"/>
          <w:sz w:val="28"/>
          <w:szCs w:val="28"/>
        </w:rPr>
        <w:t xml:space="preserve">, ‎а также по адресу электронной почты: </w:t>
      </w:r>
      <w:proofErr w:type="spellStart"/>
      <w:r w:rsidR="00497101">
        <w:rPr>
          <w:color w:val="000000"/>
          <w:sz w:val="28"/>
          <w:szCs w:val="28"/>
          <w:lang w:val="en-US"/>
        </w:rPr>
        <w:t>otekparf</w:t>
      </w:r>
      <w:proofErr w:type="spellEnd"/>
      <w:r w:rsidR="00497101" w:rsidRPr="00497101">
        <w:rPr>
          <w:color w:val="000000"/>
          <w:sz w:val="28"/>
          <w:szCs w:val="28"/>
        </w:rPr>
        <w:t>@</w:t>
      </w:r>
      <w:r w:rsidR="00497101">
        <w:rPr>
          <w:color w:val="000000"/>
          <w:sz w:val="28"/>
          <w:szCs w:val="28"/>
          <w:lang w:val="en-US"/>
        </w:rPr>
        <w:t>mail</w:t>
      </w:r>
      <w:r w:rsidR="00497101" w:rsidRPr="00497101">
        <w:rPr>
          <w:color w:val="000000"/>
          <w:sz w:val="28"/>
          <w:szCs w:val="28"/>
        </w:rPr>
        <w:t>.</w:t>
      </w:r>
      <w:proofErr w:type="spellStart"/>
      <w:r w:rsidR="00497101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B06DD8" w:rsidRPr="006A436D" w:rsidRDefault="00B06DD8" w:rsidP="00B06DD8">
      <w:pPr>
        <w:suppressAutoHyphens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приема предложений: </w:t>
      </w:r>
      <w:r w:rsidR="006A436D">
        <w:rPr>
          <w:color w:val="000000"/>
          <w:sz w:val="28"/>
          <w:szCs w:val="28"/>
          <w:lang w:val="en-US"/>
        </w:rPr>
        <w:t>c</w:t>
      </w:r>
      <w:r w:rsidR="006A436D" w:rsidRPr="006A436D">
        <w:rPr>
          <w:color w:val="000000"/>
          <w:sz w:val="28"/>
          <w:szCs w:val="28"/>
        </w:rPr>
        <w:t xml:space="preserve"> </w:t>
      </w:r>
      <w:r w:rsidR="00871B51">
        <w:rPr>
          <w:color w:val="000000"/>
          <w:sz w:val="28"/>
          <w:szCs w:val="28"/>
        </w:rPr>
        <w:t>03</w:t>
      </w:r>
      <w:r w:rsidR="006A436D" w:rsidRPr="006A436D">
        <w:rPr>
          <w:color w:val="000000"/>
          <w:sz w:val="28"/>
          <w:szCs w:val="28"/>
        </w:rPr>
        <w:t xml:space="preserve"> </w:t>
      </w:r>
      <w:r w:rsidR="00871B51">
        <w:rPr>
          <w:color w:val="000000"/>
          <w:sz w:val="28"/>
          <w:szCs w:val="28"/>
        </w:rPr>
        <w:t>апреля</w:t>
      </w:r>
      <w:r w:rsidR="006A436D">
        <w:rPr>
          <w:color w:val="000000"/>
          <w:sz w:val="28"/>
          <w:szCs w:val="28"/>
        </w:rPr>
        <w:t xml:space="preserve"> 2017 года по </w:t>
      </w:r>
      <w:r w:rsidR="00871B51">
        <w:rPr>
          <w:color w:val="000000"/>
          <w:sz w:val="28"/>
          <w:szCs w:val="28"/>
        </w:rPr>
        <w:t>07</w:t>
      </w:r>
      <w:r w:rsidR="006A436D">
        <w:rPr>
          <w:color w:val="000000"/>
          <w:sz w:val="28"/>
          <w:szCs w:val="28"/>
        </w:rPr>
        <w:t xml:space="preserve"> </w:t>
      </w:r>
      <w:r w:rsidR="00871B51">
        <w:rPr>
          <w:color w:val="000000"/>
          <w:sz w:val="28"/>
          <w:szCs w:val="28"/>
        </w:rPr>
        <w:t>апреля</w:t>
      </w:r>
      <w:r w:rsidR="006A436D">
        <w:rPr>
          <w:color w:val="000000"/>
          <w:sz w:val="28"/>
          <w:szCs w:val="28"/>
        </w:rPr>
        <w:t xml:space="preserve"> 2017 года.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размещения уведомления в информационно-телекоммуникационной сети «Интернет» :</w:t>
      </w:r>
      <w:r w:rsidR="006A436D">
        <w:rPr>
          <w:color w:val="000000"/>
          <w:sz w:val="28"/>
          <w:szCs w:val="28"/>
        </w:rPr>
        <w:t xml:space="preserve"> </w:t>
      </w:r>
      <w:hyperlink r:id="rId4" w:history="1">
        <w:r w:rsidR="00251BF5" w:rsidRPr="00401EF8">
          <w:rPr>
            <w:rStyle w:val="a3"/>
            <w:sz w:val="28"/>
            <w:szCs w:val="28"/>
          </w:rPr>
          <w:t>http://парфинский.рф/?cat=834</w:t>
        </w:r>
      </w:hyperlink>
      <w:r w:rsidR="00251BF5">
        <w:rPr>
          <w:color w:val="000000"/>
          <w:sz w:val="28"/>
          <w:szCs w:val="28"/>
        </w:rPr>
        <w:t xml:space="preserve"> </w:t>
      </w:r>
    </w:p>
    <w:p w:rsidR="00B06DD8" w:rsidRDefault="00B06DD8" w:rsidP="00B06DD8">
      <w:pPr>
        <w:suppressAutoHyphens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 Сводка предложений будет размещена на сайте</w:t>
      </w:r>
      <w:r w:rsidR="006A436D">
        <w:rPr>
          <w:color w:val="000000"/>
          <w:sz w:val="28"/>
          <w:szCs w:val="28"/>
        </w:rPr>
        <w:t xml:space="preserve"> </w:t>
      </w:r>
      <w:hyperlink r:id="rId5" w:history="1">
        <w:r w:rsidR="00251BF5" w:rsidRPr="00401EF8">
          <w:rPr>
            <w:rStyle w:val="a3"/>
            <w:sz w:val="28"/>
            <w:szCs w:val="28"/>
          </w:rPr>
          <w:t>http://парфинский.рф/?cat=835</w:t>
        </w:r>
      </w:hyperlink>
      <w:r w:rsidR="00251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‎не позднее</w:t>
      </w:r>
      <w:r w:rsidR="006A436D">
        <w:rPr>
          <w:color w:val="000000"/>
          <w:sz w:val="28"/>
          <w:szCs w:val="28"/>
        </w:rPr>
        <w:t xml:space="preserve"> </w:t>
      </w:r>
      <w:r w:rsidR="00871B51">
        <w:rPr>
          <w:color w:val="000000"/>
          <w:sz w:val="28"/>
          <w:szCs w:val="28"/>
        </w:rPr>
        <w:t>10</w:t>
      </w:r>
      <w:r w:rsidR="006A436D">
        <w:rPr>
          <w:color w:val="000000"/>
          <w:sz w:val="28"/>
          <w:szCs w:val="28"/>
        </w:rPr>
        <w:t>.04.2017</w:t>
      </w:r>
      <w:r>
        <w:rPr>
          <w:color w:val="000000"/>
          <w:sz w:val="28"/>
          <w:szCs w:val="28"/>
        </w:rPr>
        <w:t>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Описание проблемы, на решение которой направлено пред</w:t>
      </w:r>
      <w:r w:rsidR="00626FB6">
        <w:rPr>
          <w:color w:val="000000"/>
          <w:sz w:val="28"/>
          <w:szCs w:val="28"/>
        </w:rPr>
        <w:t>лагаемое правовое регулирование: утверждение коэффициентов, применяемых для расчета платы за размещение нестационарного торгового объекта на территории Парфинского муниципального района посредством реализации преимущественного права на 2017 год и методики определения платы за размещение нестационарного торгового объекта на территории муниципального района посредством реализации преимущественного права.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Цели предлагаемого правового регулирования:</w:t>
      </w:r>
    </w:p>
    <w:p w:rsidR="00B06DD8" w:rsidRDefault="00626FB6" w:rsidP="00B06D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размещения нестационарных торговых объектов на территории Парфинского муниципального района, создание условий для улучшения организации и качества торгового о</w:t>
      </w:r>
      <w:r w:rsidR="001A1D07">
        <w:rPr>
          <w:sz w:val="28"/>
          <w:szCs w:val="28"/>
        </w:rPr>
        <w:t>б</w:t>
      </w:r>
      <w:r>
        <w:rPr>
          <w:sz w:val="28"/>
          <w:szCs w:val="28"/>
        </w:rPr>
        <w:t>служивания населения муниципального района.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DD057A">
        <w:rPr>
          <w:color w:val="000000"/>
          <w:sz w:val="28"/>
          <w:szCs w:val="28"/>
        </w:rPr>
        <w:t>: в случае установления понижающего коэффициента в размере 50 % для нестационарных торговых объектов общей площадью до 50 кв</w:t>
      </w:r>
      <w:proofErr w:type="gramStart"/>
      <w:r w:rsidR="00DD057A">
        <w:rPr>
          <w:color w:val="000000"/>
          <w:sz w:val="28"/>
          <w:szCs w:val="28"/>
        </w:rPr>
        <w:t>.м</w:t>
      </w:r>
      <w:proofErr w:type="gramEnd"/>
      <w:r w:rsidR="00DD057A">
        <w:rPr>
          <w:color w:val="000000"/>
          <w:sz w:val="28"/>
          <w:szCs w:val="28"/>
        </w:rPr>
        <w:t xml:space="preserve"> и 25 % для нестационарных торговых объектов общей площадью более 50 кв.м., </w:t>
      </w:r>
      <w:r w:rsidR="00251BF5">
        <w:rPr>
          <w:color w:val="000000"/>
          <w:sz w:val="28"/>
          <w:szCs w:val="28"/>
        </w:rPr>
        <w:t xml:space="preserve">средний </w:t>
      </w:r>
      <w:r w:rsidR="00DD057A">
        <w:rPr>
          <w:color w:val="000000"/>
          <w:sz w:val="28"/>
          <w:szCs w:val="28"/>
        </w:rPr>
        <w:t xml:space="preserve">рост стоимости за размещение нестационарных торговых объектов на территории муниципального района по сравнению со стоимостью арендной платы за предоставление земельных участков составит 116,8 %. 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Действующие нормативные правовые акты, поручения, другие решения, </w:t>
      </w:r>
      <w:r>
        <w:rPr>
          <w:color w:val="000000"/>
          <w:sz w:val="28"/>
          <w:szCs w:val="28"/>
        </w:rPr>
        <w:br/>
        <w:t>‎из которых вытекает необходимость разработки предлагаемого правового регулирования в данной области</w:t>
      </w:r>
      <w:r w:rsidR="00DD057A">
        <w:rPr>
          <w:color w:val="000000"/>
          <w:sz w:val="28"/>
          <w:szCs w:val="28"/>
        </w:rPr>
        <w:t xml:space="preserve">: Федеральные законы от 6 октября 2003 г № </w:t>
      </w:r>
      <w:r w:rsidR="00DD057A">
        <w:rPr>
          <w:color w:val="000000"/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Федерации»,  от 28 декабря 2009 г № 381-ФЗ «Об основах государственного регулирования торговой деятельности в Российской федерации», статьей 39.36 Земельного кодекса Российской Федерации.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Планируемый срок вступления в силу предлагаемого правового регулирования:</w:t>
      </w:r>
      <w:r w:rsidR="00DD057A">
        <w:rPr>
          <w:color w:val="000000"/>
          <w:sz w:val="28"/>
          <w:szCs w:val="28"/>
        </w:rPr>
        <w:t xml:space="preserve"> со дня его официального опубликования и распространяется на правоотношения, возникшие с 01 января 2017 года.</w:t>
      </w:r>
    </w:p>
    <w:p w:rsidR="00B06DD8" w:rsidRDefault="00B06DD8" w:rsidP="007A273C">
      <w:pPr>
        <w:suppressAutoHyphens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6. Сведения о необходимости или отсутствии необходимости установления переходного периода</w:t>
      </w:r>
      <w:r w:rsidR="007A273C">
        <w:rPr>
          <w:color w:val="000000"/>
          <w:sz w:val="28"/>
          <w:szCs w:val="28"/>
        </w:rPr>
        <w:t>: отсутствует.</w:t>
      </w:r>
    </w:p>
    <w:p w:rsidR="00B06DD8" w:rsidRDefault="00B06DD8" w:rsidP="00B06DD8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Сравнение возможных вариантов решения проблемы:</w:t>
      </w:r>
    </w:p>
    <w:tbl>
      <w:tblPr>
        <w:tblW w:w="5000" w:type="pct"/>
        <w:tblLook w:val="04A0"/>
      </w:tblPr>
      <w:tblGrid>
        <w:gridCol w:w="4597"/>
        <w:gridCol w:w="2458"/>
        <w:gridCol w:w="1209"/>
        <w:gridCol w:w="1307"/>
      </w:tblGrid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center"/>
            </w:pPr>
            <w:r>
              <w:rPr>
                <w:color w:val="000000"/>
              </w:rPr>
              <w:t>Вариант №</w:t>
            </w: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 w:rsidP="001A1D0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</w:rPr>
              <w:t>У</w:t>
            </w:r>
            <w:r w:rsidRPr="001A1D07">
              <w:rPr>
                <w:color w:val="000000"/>
              </w:rPr>
              <w:t>становлени</w:t>
            </w:r>
            <w:r>
              <w:rPr>
                <w:color w:val="000000"/>
              </w:rPr>
              <w:t>е</w:t>
            </w:r>
            <w:r w:rsidRPr="001A1D07">
              <w:rPr>
                <w:color w:val="000000"/>
              </w:rPr>
              <w:t xml:space="preserve"> понижающего коэффициента в размере 50 % для нестационарных торговых объектов общей площадью до 50 кв</w:t>
            </w:r>
            <w:proofErr w:type="gramStart"/>
            <w:r w:rsidRPr="001A1D07">
              <w:rPr>
                <w:color w:val="000000"/>
              </w:rPr>
              <w:t>.м</w:t>
            </w:r>
            <w:proofErr w:type="gramEnd"/>
            <w:r w:rsidRPr="001A1D07">
              <w:rPr>
                <w:color w:val="000000"/>
              </w:rPr>
              <w:t xml:space="preserve"> и 25 % для нестационарных торговых объектов общей площадью более 50 кв.м.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>
            <w:pPr>
              <w:rPr>
                <w:rFonts w:eastAsiaTheme="minorEastAsia"/>
              </w:rPr>
            </w:pPr>
            <w:r w:rsidRPr="001A1D07">
              <w:rPr>
                <w:rFonts w:eastAsiaTheme="minorEastAsia"/>
              </w:rPr>
              <w:t xml:space="preserve">        8 субъектов малого предпринимательства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871B51" w:rsidP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88487,4 рублей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7.4.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871B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246150,6 рублей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Высокая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  <w:tr w:rsidR="00B06DD8" w:rsidTr="00B06DD8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Default="00B06DD8">
            <w:pPr>
              <w:suppressAutoHyphens/>
              <w:jc w:val="both"/>
            </w:pPr>
            <w:r>
              <w:rPr>
                <w:color w:val="000000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1A1D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06DD8" w:rsidRPr="001A1D07" w:rsidRDefault="00B06DD8">
            <w:pPr>
              <w:rPr>
                <w:rFonts w:eastAsiaTheme="minorEastAsia"/>
              </w:rPr>
            </w:pPr>
          </w:p>
        </w:tc>
      </w:tr>
    </w:tbl>
    <w:p w:rsidR="00B06DD8" w:rsidRDefault="00B06DD8" w:rsidP="001A1D07">
      <w:pPr>
        <w:suppressAutoHyphens/>
        <w:jc w:val="both"/>
      </w:pPr>
      <w:r>
        <w:rPr>
          <w:color w:val="000000"/>
          <w:sz w:val="28"/>
          <w:szCs w:val="28"/>
        </w:rPr>
        <w:t xml:space="preserve">7.7. Обоснование выбора предпочтительного варианта предлагаемого правового регулирования выявленной </w:t>
      </w:r>
      <w:proofErr w:type="spellStart"/>
      <w:r>
        <w:rPr>
          <w:color w:val="000000"/>
          <w:sz w:val="28"/>
          <w:szCs w:val="28"/>
        </w:rPr>
        <w:t>проблемы</w:t>
      </w:r>
      <w:r w:rsidR="001A1D07">
        <w:rPr>
          <w:color w:val="000000"/>
          <w:sz w:val="28"/>
          <w:szCs w:val="28"/>
        </w:rPr>
        <w:t>_____</w:t>
      </w:r>
      <w:proofErr w:type="spellEnd"/>
      <w:r w:rsidR="001A1D07">
        <w:rPr>
          <w:color w:val="000000"/>
          <w:sz w:val="28"/>
          <w:szCs w:val="28"/>
        </w:rPr>
        <w:t>-_____</w:t>
      </w:r>
    </w:p>
    <w:p w:rsidR="00B06DD8" w:rsidRDefault="00B06DD8" w:rsidP="001A1D07">
      <w:pPr>
        <w:suppressAutoHyphens/>
        <w:jc w:val="both"/>
      </w:pPr>
      <w:r>
        <w:rPr>
          <w:color w:val="000000"/>
          <w:sz w:val="28"/>
          <w:szCs w:val="28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1A1D07">
        <w:rPr>
          <w:color w:val="000000"/>
          <w:sz w:val="28"/>
          <w:szCs w:val="28"/>
        </w:rPr>
        <w:t xml:space="preserve"> отсутствует</w:t>
      </w:r>
    </w:p>
    <w:p w:rsidR="002E41B3" w:rsidRDefault="00251BF5"/>
    <w:p w:rsidR="002D1B77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2D1B77" w:rsidRDefault="002D1B77" w:rsidP="002D1B77">
      <w:pPr>
        <w:suppressAutoHyphens/>
        <w:spacing w:line="259" w:lineRule="auto"/>
        <w:jc w:val="right"/>
        <w:rPr>
          <w:color w:val="000000"/>
          <w:sz w:val="28"/>
          <w:szCs w:val="28"/>
        </w:rPr>
      </w:pPr>
    </w:p>
    <w:p w:rsidR="002D1B77" w:rsidRDefault="002D1B77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B5B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253B5B">
        <w:rPr>
          <w:b/>
          <w:bCs/>
          <w:sz w:val="28"/>
          <w:szCs w:val="28"/>
        </w:rPr>
        <w:t>ВОПРОСОВ</w:t>
      </w:r>
    </w:p>
    <w:p w:rsidR="002D1B77" w:rsidRPr="00375B5C" w:rsidRDefault="002D1B77" w:rsidP="002D1B77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3B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УЧАСТНИКОВ ПУБЛИЧНЫХ КОНСУЛЬТАЦИЙ</w:t>
      </w:r>
    </w:p>
    <w:p w:rsidR="002D1B77" w:rsidRPr="00375B5C" w:rsidRDefault="00871B51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Решения Думы Парфинского муниципального района «Об утверждении коэффициента, применяемого для расчета платы за размещение нестационарного торгового объекта на территории Парфинского муниципального района на 2017 год»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(наименование проекта акта)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1B77" w:rsidRPr="00871B51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6" w:history="1">
        <w:r w:rsidR="00871B51" w:rsidRPr="00F73F2A">
          <w:rPr>
            <w:rStyle w:val="a3"/>
            <w:sz w:val="28"/>
            <w:szCs w:val="28"/>
            <w:lang w:val="en-US" w:eastAsia="ar-SA"/>
          </w:rPr>
          <w:t>otekparf</w:t>
        </w:r>
        <w:r w:rsidR="00871B51" w:rsidRPr="00871B51">
          <w:rPr>
            <w:rStyle w:val="a3"/>
            <w:sz w:val="28"/>
            <w:szCs w:val="28"/>
            <w:lang w:eastAsia="ar-SA"/>
          </w:rPr>
          <w:t>@</w:t>
        </w:r>
        <w:r w:rsidR="00871B51" w:rsidRPr="00F73F2A">
          <w:rPr>
            <w:rStyle w:val="a3"/>
            <w:sz w:val="28"/>
            <w:szCs w:val="28"/>
            <w:lang w:val="en-US" w:eastAsia="ar-SA"/>
          </w:rPr>
          <w:t>mail</w:t>
        </w:r>
        <w:r w:rsidR="00871B51" w:rsidRPr="00871B51">
          <w:rPr>
            <w:rStyle w:val="a3"/>
            <w:sz w:val="28"/>
            <w:szCs w:val="28"/>
            <w:lang w:eastAsia="ar-SA"/>
          </w:rPr>
          <w:t>.</w:t>
        </w:r>
        <w:r w:rsidR="00871B51" w:rsidRPr="00F73F2A">
          <w:rPr>
            <w:rStyle w:val="a3"/>
            <w:sz w:val="28"/>
            <w:szCs w:val="28"/>
            <w:lang w:val="en-US" w:eastAsia="ar-SA"/>
          </w:rPr>
          <w:t>ru</w:t>
        </w:r>
      </w:hyperlink>
      <w:r w:rsidR="00871B51" w:rsidRPr="00871B51">
        <w:rPr>
          <w:sz w:val="28"/>
          <w:szCs w:val="28"/>
          <w:lang w:eastAsia="ar-SA"/>
        </w:rPr>
        <w:t xml:space="preserve"> 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или по адресу</w:t>
      </w:r>
      <w:r w:rsidR="00871B51">
        <w:rPr>
          <w:sz w:val="28"/>
          <w:szCs w:val="28"/>
          <w:lang w:eastAsia="ar-SA"/>
        </w:rPr>
        <w:t xml:space="preserve"> п</w:t>
      </w:r>
      <w:proofErr w:type="gramStart"/>
      <w:r w:rsidR="00871B51">
        <w:rPr>
          <w:sz w:val="28"/>
          <w:szCs w:val="28"/>
          <w:lang w:eastAsia="ar-SA"/>
        </w:rPr>
        <w:t>.П</w:t>
      </w:r>
      <w:proofErr w:type="gramEnd"/>
      <w:r w:rsidR="00871B51">
        <w:rPr>
          <w:sz w:val="28"/>
          <w:szCs w:val="28"/>
          <w:lang w:eastAsia="ar-SA"/>
        </w:rPr>
        <w:t>арфино, ул.Карла Маркса, д.60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не позднее </w:t>
      </w:r>
      <w:r w:rsidR="00871B51">
        <w:rPr>
          <w:sz w:val="28"/>
          <w:szCs w:val="28"/>
          <w:lang w:eastAsia="ar-SA"/>
        </w:rPr>
        <w:t xml:space="preserve"> 07.04.2015</w:t>
      </w:r>
      <w:r w:rsidRPr="00375B5C">
        <w:rPr>
          <w:sz w:val="28"/>
          <w:szCs w:val="28"/>
          <w:lang w:eastAsia="ar-SA"/>
        </w:rPr>
        <w:t>.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2D1B77" w:rsidRPr="00375B5C" w:rsidRDefault="002D1B77" w:rsidP="002D1B7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2D1B77" w:rsidRDefault="002D1B77" w:rsidP="002D1B77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2D1B77" w:rsidRDefault="002D1B77" w:rsidP="002D1B77">
      <w:pPr>
        <w:suppressAutoHyphens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2D1B77" w:rsidRDefault="002D1B77"/>
    <w:sectPr w:rsidR="002D1B77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9258E"/>
    <w:rsid w:val="00127CCD"/>
    <w:rsid w:val="001A1D07"/>
    <w:rsid w:val="00251BF5"/>
    <w:rsid w:val="002A52D1"/>
    <w:rsid w:val="002D1B77"/>
    <w:rsid w:val="00384015"/>
    <w:rsid w:val="004611E5"/>
    <w:rsid w:val="00497101"/>
    <w:rsid w:val="00626FB6"/>
    <w:rsid w:val="006A436D"/>
    <w:rsid w:val="007A273C"/>
    <w:rsid w:val="00871B51"/>
    <w:rsid w:val="00A9518D"/>
    <w:rsid w:val="00B06DD8"/>
    <w:rsid w:val="00B81873"/>
    <w:rsid w:val="00DD057A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ekparf@mail.ru" TargetMode="External"/><Relationship Id="rId5" Type="http://schemas.openxmlformats.org/officeDocument/2006/relationships/hyperlink" Target="http://&#1087;&#1072;&#1088;&#1092;&#1080;&#1085;&#1089;&#1082;&#1080;&#1081;.&#1088;&#1092;/?cat=835" TargetMode="External"/><Relationship Id="rId4" Type="http://schemas.openxmlformats.org/officeDocument/2006/relationships/hyperlink" Target="http://&#1087;&#1072;&#1088;&#1092;&#1080;&#1085;&#1089;&#1082;&#1080;&#1081;.&#1088;&#1092;/?cat=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2017-04-03T05:27:00Z</cp:lastPrinted>
  <dcterms:created xsi:type="dcterms:W3CDTF">2017-03-29T04:47:00Z</dcterms:created>
  <dcterms:modified xsi:type="dcterms:W3CDTF">2017-04-03T05:28:00Z</dcterms:modified>
</cp:coreProperties>
</file>