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2" w:rsidRPr="000F7F22" w:rsidRDefault="000F7F22" w:rsidP="000F7F22">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lang w:eastAsia="ru-RU"/>
        </w:rPr>
        <w:t>ЗАКЛЮЧЕНИЕ</w:t>
      </w:r>
      <w:r w:rsidRPr="000F7F22">
        <w:rPr>
          <w:rFonts w:ascii="Helvetica" w:eastAsia="Times New Roman" w:hAnsi="Helvetica" w:cs="Helvetica"/>
          <w:color w:val="444444"/>
          <w:sz w:val="16"/>
          <w:szCs w:val="16"/>
          <w:lang w:eastAsia="ru-RU"/>
        </w:rPr>
        <w:br/>
      </w:r>
      <w:r w:rsidRPr="000F7F22">
        <w:rPr>
          <w:rFonts w:ascii="Helvetica" w:eastAsia="Times New Roman" w:hAnsi="Helvetica" w:cs="Helvetica"/>
          <w:b/>
          <w:bCs/>
          <w:color w:val="444444"/>
          <w:sz w:val="16"/>
          <w:lang w:eastAsia="ru-RU"/>
        </w:rPr>
        <w:t>по результатам внешней проверки годовой бюджетной отчетности</w:t>
      </w:r>
    </w:p>
    <w:p w:rsidR="000F7F22" w:rsidRPr="000F7F22" w:rsidRDefault="000F7F22" w:rsidP="000F7F22">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lang w:eastAsia="ru-RU"/>
        </w:rPr>
        <w:t>главного администратора бюджетных средств</w:t>
      </w:r>
    </w:p>
    <w:p w:rsidR="000F7F22" w:rsidRPr="000F7F22" w:rsidRDefault="000F7F22" w:rsidP="000F7F22">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xml:space="preserve">Отдела образования </w:t>
      </w:r>
      <w:proofErr w:type="spellStart"/>
      <w:r w:rsidRPr="000F7F22">
        <w:rPr>
          <w:rFonts w:ascii="Helvetica" w:eastAsia="Times New Roman" w:hAnsi="Helvetica" w:cs="Helvetica"/>
          <w:b/>
          <w:bCs/>
          <w:color w:val="444444"/>
          <w:sz w:val="16"/>
          <w:szCs w:val="16"/>
          <w:bdr w:val="none" w:sz="0" w:space="0" w:color="auto" w:frame="1"/>
          <w:lang w:eastAsia="ru-RU"/>
        </w:rPr>
        <w:t>Парфинского</w:t>
      </w:r>
      <w:proofErr w:type="spellEnd"/>
      <w:r w:rsidRPr="000F7F22">
        <w:rPr>
          <w:rFonts w:ascii="Helvetica" w:eastAsia="Times New Roman" w:hAnsi="Helvetica" w:cs="Helvetica"/>
          <w:b/>
          <w:bCs/>
          <w:color w:val="444444"/>
          <w:sz w:val="16"/>
          <w:szCs w:val="16"/>
          <w:bdr w:val="none" w:sz="0" w:space="0" w:color="auto" w:frame="1"/>
          <w:lang w:eastAsia="ru-RU"/>
        </w:rPr>
        <w:t xml:space="preserve"> муниципального района</w:t>
      </w:r>
    </w:p>
    <w:p w:rsidR="000F7F22" w:rsidRPr="000F7F22" w:rsidRDefault="000F7F22" w:rsidP="000F7F22">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lang w:eastAsia="ru-RU"/>
        </w:rPr>
        <w:t>за 2013 год</w:t>
      </w:r>
    </w:p>
    <w:p w:rsidR="000F7F22" w:rsidRPr="000F7F22" w:rsidRDefault="000F7F22" w:rsidP="000F7F22">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п. Парфино                                                                                17  февраля  2014 года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xml:space="preserve">На основании статьи 264.4 Бюджетного кодекса Российской Федерации, Положения о бюджетном процессе в </w:t>
      </w:r>
      <w:proofErr w:type="spellStart"/>
      <w:r w:rsidRPr="000F7F22">
        <w:rPr>
          <w:rFonts w:ascii="Helvetica" w:eastAsia="Times New Roman" w:hAnsi="Helvetica" w:cs="Helvetica"/>
          <w:color w:val="444444"/>
          <w:sz w:val="16"/>
          <w:szCs w:val="16"/>
          <w:lang w:eastAsia="ru-RU"/>
        </w:rPr>
        <w:t>Парфинском</w:t>
      </w:r>
      <w:proofErr w:type="spellEnd"/>
      <w:r w:rsidRPr="000F7F22">
        <w:rPr>
          <w:rFonts w:ascii="Helvetica" w:eastAsia="Times New Roman" w:hAnsi="Helvetica" w:cs="Helvetica"/>
          <w:color w:val="444444"/>
          <w:sz w:val="16"/>
          <w:szCs w:val="16"/>
          <w:lang w:eastAsia="ru-RU"/>
        </w:rPr>
        <w:t xml:space="preserve"> муниципальном районе, утверждённым Решением Думы муниципального района от 30 октября 2013 года N 193, Положения о Контрольно-счетной палате </w:t>
      </w:r>
      <w:proofErr w:type="spellStart"/>
      <w:r w:rsidRPr="000F7F22">
        <w:rPr>
          <w:rFonts w:ascii="Helvetica" w:eastAsia="Times New Roman" w:hAnsi="Helvetica" w:cs="Helvetica"/>
          <w:color w:val="444444"/>
          <w:sz w:val="16"/>
          <w:szCs w:val="16"/>
          <w:lang w:eastAsia="ru-RU"/>
        </w:rPr>
        <w:t>Парфинского</w:t>
      </w:r>
      <w:proofErr w:type="spellEnd"/>
      <w:r w:rsidRPr="000F7F22">
        <w:rPr>
          <w:rFonts w:ascii="Helvetica" w:eastAsia="Times New Roman" w:hAnsi="Helvetica" w:cs="Helvetica"/>
          <w:color w:val="444444"/>
          <w:sz w:val="16"/>
          <w:szCs w:val="16"/>
          <w:lang w:eastAsia="ru-RU"/>
        </w:rPr>
        <w:t xml:space="preserve"> муниципального района, утвержденным  решением Думы  </w:t>
      </w:r>
      <w:proofErr w:type="spellStart"/>
      <w:r w:rsidRPr="000F7F22">
        <w:rPr>
          <w:rFonts w:ascii="Helvetica" w:eastAsia="Times New Roman" w:hAnsi="Helvetica" w:cs="Helvetica"/>
          <w:color w:val="444444"/>
          <w:sz w:val="16"/>
          <w:szCs w:val="16"/>
          <w:lang w:eastAsia="ru-RU"/>
        </w:rPr>
        <w:t>Парфинского</w:t>
      </w:r>
      <w:proofErr w:type="spellEnd"/>
      <w:r w:rsidRPr="000F7F22">
        <w:rPr>
          <w:rFonts w:ascii="Helvetica" w:eastAsia="Times New Roman" w:hAnsi="Helvetica" w:cs="Helvetica"/>
          <w:color w:val="444444"/>
          <w:sz w:val="16"/>
          <w:szCs w:val="16"/>
          <w:lang w:eastAsia="ru-RU"/>
        </w:rPr>
        <w:t xml:space="preserve"> муниципального района  от 30.11.2011 г. № 78, плана работы Контрольно-счетной палаты </w:t>
      </w:r>
      <w:proofErr w:type="spellStart"/>
      <w:r w:rsidRPr="000F7F22">
        <w:rPr>
          <w:rFonts w:ascii="Helvetica" w:eastAsia="Times New Roman" w:hAnsi="Helvetica" w:cs="Helvetica"/>
          <w:color w:val="444444"/>
          <w:sz w:val="16"/>
          <w:szCs w:val="16"/>
          <w:lang w:eastAsia="ru-RU"/>
        </w:rPr>
        <w:t>Парфинского</w:t>
      </w:r>
      <w:proofErr w:type="spellEnd"/>
      <w:r w:rsidRPr="000F7F22">
        <w:rPr>
          <w:rFonts w:ascii="Helvetica" w:eastAsia="Times New Roman" w:hAnsi="Helvetica" w:cs="Helvetica"/>
          <w:color w:val="444444"/>
          <w:sz w:val="16"/>
          <w:szCs w:val="16"/>
          <w:lang w:eastAsia="ru-RU"/>
        </w:rPr>
        <w:t xml:space="preserve"> муниципального района (далее- Контрольно-счетная палата) на 2014 год,  проведена внешняя проверка годового отчета Отдела образования  </w:t>
      </w:r>
      <w:proofErr w:type="spellStart"/>
      <w:r w:rsidRPr="000F7F22">
        <w:rPr>
          <w:rFonts w:ascii="Helvetica" w:eastAsia="Times New Roman" w:hAnsi="Helvetica" w:cs="Helvetica"/>
          <w:color w:val="444444"/>
          <w:sz w:val="16"/>
          <w:szCs w:val="16"/>
          <w:lang w:eastAsia="ru-RU"/>
        </w:rPr>
        <w:t>Парфинского</w:t>
      </w:r>
      <w:proofErr w:type="spellEnd"/>
      <w:r w:rsidRPr="000F7F22">
        <w:rPr>
          <w:rFonts w:ascii="Helvetica" w:eastAsia="Times New Roman" w:hAnsi="Helvetica" w:cs="Helvetica"/>
          <w:color w:val="444444"/>
          <w:sz w:val="16"/>
          <w:szCs w:val="16"/>
          <w:lang w:eastAsia="ru-RU"/>
        </w:rPr>
        <w:t xml:space="preserve"> муниципального района за 2013 год (далее – Отдел образования).</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Целью  внешней   проверки является:</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 Установить степень полноты бюджетной отчетности за 2013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(далее - Инструкция № 191н) по составу, содержанию. Проверить внутреннюю согласованность показателей форм бюджетной отчетности.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2. Оценить достоверность показателей бюджетной отчетности за 2013 год.</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Предмет внешней проверки: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Бюджетная отчетность за 2013 год главного распорядителя бюджетных средств (ГРБС) – Отдела  образования  в составе:</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справка по заключению счетов бюджетного учета отчетного финансового года   (ф. 0503110);</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отчет о финансовых результатах деятельности (ф. 0503121);</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отчет об исполнении бюджета главного распорядителя, распорядителя, получателя бюджетных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-отчет о принятых бюджетных обязательствах (0503128);</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-пояснительная записка (ф. 0503160) с приложениями</w:t>
      </w:r>
      <w:r w:rsidRPr="000F7F22">
        <w:rPr>
          <w:rFonts w:ascii="Helvetica" w:eastAsia="Times New Roman" w:hAnsi="Helvetica" w:cs="Helvetica"/>
          <w:i/>
          <w:iCs/>
          <w:color w:val="444444"/>
          <w:sz w:val="16"/>
          <w:szCs w:val="16"/>
          <w:bdr w:val="none" w:sz="0" w:space="0" w:color="auto" w:frame="1"/>
          <w:lang w:eastAsia="ru-RU"/>
        </w:rPr>
        <w:t>.</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lastRenderedPageBreak/>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Лица, ответственные за подготовку, формирование и предоставление отчетности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Заведующая Отделом  образования  Матвеева Н.Н., ведущий служащий Родионова Т.В.</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Внешнюю проверку осуществляли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Председатель Контрольно-счетной палаты муниципального района Е.В. Сорокина, ведущий инспектор Е.А. Исакова. Проверка проведена камеральным методом.</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Результаты внешней проверки:</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Общие сведения</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xml:space="preserve">Отдел образования создан по решению Думы </w:t>
      </w:r>
      <w:proofErr w:type="spellStart"/>
      <w:r w:rsidRPr="000F7F22">
        <w:rPr>
          <w:rFonts w:ascii="Helvetica" w:eastAsia="Times New Roman" w:hAnsi="Helvetica" w:cs="Helvetica"/>
          <w:color w:val="444444"/>
          <w:sz w:val="16"/>
          <w:szCs w:val="16"/>
          <w:lang w:eastAsia="ru-RU"/>
        </w:rPr>
        <w:t>Парфинского</w:t>
      </w:r>
      <w:proofErr w:type="spellEnd"/>
      <w:r w:rsidRPr="000F7F22">
        <w:rPr>
          <w:rFonts w:ascii="Helvetica" w:eastAsia="Times New Roman" w:hAnsi="Helvetica" w:cs="Helvetica"/>
          <w:color w:val="444444"/>
          <w:sz w:val="16"/>
          <w:szCs w:val="16"/>
          <w:lang w:eastAsia="ru-RU"/>
        </w:rPr>
        <w:t xml:space="preserve"> муниципального района, является отраслевым органом местного самоуправления, имеет статус юридического лица. В своей работе Отдел образования руководствуется Конституцией РФ, действующими федеральными и областными законами, нормативно-правовыми актами органов местного самоуправления муниципального района, Положением об отделе образования.</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Деятельность Отдела образования направлена: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на проведение в муниципальном районе государственной политики, определенной Федеральной целевой программой развития образования;</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на обеспечение контроля за исполнением законодательства Российской Федерации в пределах своих полномочий;</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на совершенствование экономического механизма функционирования и развития системы образования в муниципальном районе;</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на расширение доступности, повышение качества и эффективности образования  в муниципальном районе;</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на создание условий для развития образовательных учреждений различных организационно-правовых форм и различных форм собственности;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xml:space="preserve">- на организацию сотрудничества с другими </w:t>
      </w:r>
      <w:proofErr w:type="spellStart"/>
      <w:r w:rsidRPr="000F7F22">
        <w:rPr>
          <w:rFonts w:ascii="Helvetica" w:eastAsia="Times New Roman" w:hAnsi="Helvetica" w:cs="Helvetica"/>
          <w:color w:val="444444"/>
          <w:sz w:val="16"/>
          <w:szCs w:val="16"/>
          <w:lang w:eastAsia="ru-RU"/>
        </w:rPr>
        <w:t>муницпальными</w:t>
      </w:r>
      <w:proofErr w:type="spellEnd"/>
      <w:r w:rsidRPr="000F7F22">
        <w:rPr>
          <w:rFonts w:ascii="Helvetica" w:eastAsia="Times New Roman" w:hAnsi="Helvetica" w:cs="Helvetica"/>
          <w:color w:val="444444"/>
          <w:sz w:val="16"/>
          <w:szCs w:val="16"/>
          <w:lang w:eastAsia="ru-RU"/>
        </w:rPr>
        <w:t>, региональными организациями образования, международного сотрудничества.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Отдел образования  выполняет бюджетные полномочия главного распорядителя бюджетных средств, в соответствии со ст. 158 БК РФ самостоятельно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lastRenderedPageBreak/>
        <w:t xml:space="preserve">В соответствии с решением Думы </w:t>
      </w:r>
      <w:proofErr w:type="spellStart"/>
      <w:r w:rsidRPr="000F7F22">
        <w:rPr>
          <w:rFonts w:ascii="Helvetica" w:eastAsia="Times New Roman" w:hAnsi="Helvetica" w:cs="Helvetica"/>
          <w:color w:val="444444"/>
          <w:sz w:val="16"/>
          <w:szCs w:val="16"/>
          <w:lang w:eastAsia="ru-RU"/>
        </w:rPr>
        <w:t>Парфинского</w:t>
      </w:r>
      <w:proofErr w:type="spellEnd"/>
      <w:r w:rsidRPr="000F7F22">
        <w:rPr>
          <w:rFonts w:ascii="Helvetica" w:eastAsia="Times New Roman" w:hAnsi="Helvetica" w:cs="Helvetica"/>
          <w:color w:val="444444"/>
          <w:sz w:val="16"/>
          <w:szCs w:val="16"/>
          <w:lang w:eastAsia="ru-RU"/>
        </w:rPr>
        <w:t xml:space="preserve"> муниципального района от 28.11.2013 №138 «О бюджете </w:t>
      </w:r>
      <w:proofErr w:type="spellStart"/>
      <w:r w:rsidRPr="000F7F22">
        <w:rPr>
          <w:rFonts w:ascii="Helvetica" w:eastAsia="Times New Roman" w:hAnsi="Helvetica" w:cs="Helvetica"/>
          <w:color w:val="444444"/>
          <w:sz w:val="16"/>
          <w:szCs w:val="16"/>
          <w:lang w:eastAsia="ru-RU"/>
        </w:rPr>
        <w:t>Парфинского</w:t>
      </w:r>
      <w:proofErr w:type="spellEnd"/>
      <w:r w:rsidRPr="000F7F22">
        <w:rPr>
          <w:rFonts w:ascii="Helvetica" w:eastAsia="Times New Roman" w:hAnsi="Helvetica" w:cs="Helvetica"/>
          <w:color w:val="444444"/>
          <w:sz w:val="16"/>
          <w:szCs w:val="16"/>
          <w:lang w:eastAsia="ru-RU"/>
        </w:rPr>
        <w:t xml:space="preserve"> муниципального района на 2013 год и на плановый период 2014 и 2015 годов» (далее – решение о бюджете), Отдел образования является главным распорядителем бюджетных средств по разделам классификации расходов бюджета: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07 00 «Образование»;</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10 00 «Социальная политика»;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11 00 «Физическая культура».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xml:space="preserve">В соответствии с решением Думы </w:t>
      </w:r>
      <w:proofErr w:type="spellStart"/>
      <w:r w:rsidRPr="000F7F22">
        <w:rPr>
          <w:rFonts w:ascii="Helvetica" w:eastAsia="Times New Roman" w:hAnsi="Helvetica" w:cs="Helvetica"/>
          <w:color w:val="444444"/>
          <w:sz w:val="16"/>
          <w:szCs w:val="16"/>
          <w:lang w:eastAsia="ru-RU"/>
        </w:rPr>
        <w:t>Парфинского</w:t>
      </w:r>
      <w:proofErr w:type="spellEnd"/>
      <w:r w:rsidRPr="000F7F22">
        <w:rPr>
          <w:rFonts w:ascii="Helvetica" w:eastAsia="Times New Roman" w:hAnsi="Helvetica" w:cs="Helvetica"/>
          <w:color w:val="444444"/>
          <w:sz w:val="16"/>
          <w:szCs w:val="16"/>
          <w:lang w:eastAsia="ru-RU"/>
        </w:rPr>
        <w:t xml:space="preserve"> муниципального района от 25 декабря 2013 года № 206 «О внесении изменений в решение    Думы   муниципального района от 28.11.2012 № 138» Отделу образования, как главному распорядителю бюджетных средств, предусмотрены ассигнования на 2013 год в размере 167855,0 тыс. рублей, что  соответствует показателям ф. 0503127 годовой бюджетной отчетности.</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2. Анализ исполнения бюджетных назначений по расходам в 2013 году</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Исполнение расходной части в разрезе  подразделов бюджетной классификации  в 2013 году характеризуется следующими данными: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(тыс. руб.)</w:t>
      </w:r>
    </w:p>
    <w:tbl>
      <w:tblPr>
        <w:tblW w:w="10679" w:type="dxa"/>
        <w:shd w:val="clear" w:color="auto" w:fill="F9F9F9"/>
        <w:tblCellMar>
          <w:left w:w="0" w:type="dxa"/>
          <w:right w:w="0" w:type="dxa"/>
        </w:tblCellMar>
        <w:tblLook w:val="04A0"/>
      </w:tblPr>
      <w:tblGrid>
        <w:gridCol w:w="1183"/>
        <w:gridCol w:w="2863"/>
        <w:gridCol w:w="1209"/>
        <w:gridCol w:w="1209"/>
        <w:gridCol w:w="1209"/>
        <w:gridCol w:w="1511"/>
        <w:gridCol w:w="1495"/>
      </w:tblGrid>
      <w:tr w:rsidR="000F7F22" w:rsidRPr="000F7F22" w:rsidTr="000F7F22">
        <w:tc>
          <w:tcPr>
            <w:tcW w:w="81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Код подраздела</w:t>
            </w:r>
          </w:p>
        </w:tc>
        <w:tc>
          <w:tcPr>
            <w:tcW w:w="270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Наименование подраздела</w:t>
            </w:r>
          </w:p>
        </w:tc>
        <w:tc>
          <w:tcPr>
            <w:tcW w:w="114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Факт 2012 года</w:t>
            </w:r>
          </w:p>
        </w:tc>
        <w:tc>
          <w:tcPr>
            <w:tcW w:w="5100" w:type="dxa"/>
            <w:gridSpan w:val="4"/>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2013 год</w:t>
            </w:r>
          </w:p>
        </w:tc>
      </w:tr>
      <w:tr w:rsidR="000F7F22" w:rsidRPr="000F7F22" w:rsidTr="000F7F22">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F7F22" w:rsidRPr="000F7F22" w:rsidRDefault="000F7F22" w:rsidP="000F7F22">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F7F22" w:rsidRPr="000F7F22" w:rsidRDefault="000F7F22" w:rsidP="000F7F22">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0F7F22" w:rsidRPr="000F7F22" w:rsidRDefault="000F7F22" w:rsidP="000F7F22">
            <w:pPr>
              <w:spacing w:after="0" w:line="240" w:lineRule="auto"/>
              <w:rPr>
                <w:rFonts w:ascii="Helvetica" w:eastAsia="Times New Roman" w:hAnsi="Helvetica" w:cs="Helvetica"/>
                <w:color w:val="444444"/>
                <w:sz w:val="16"/>
                <w:szCs w:val="16"/>
                <w:lang w:eastAsia="ru-RU"/>
              </w:rPr>
            </w:pP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План</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Факт</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w:t>
            </w:r>
          </w:p>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исполнения к плану 2013г.</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Темп роста (снижения) к факту 2012 года</w:t>
            </w:r>
          </w:p>
        </w:tc>
      </w:tr>
      <w:tr w:rsidR="000F7F22" w:rsidRPr="000F7F22" w:rsidTr="000F7F22">
        <w:tc>
          <w:tcPr>
            <w:tcW w:w="8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0701</w:t>
            </w:r>
          </w:p>
        </w:tc>
        <w:tc>
          <w:tcPr>
            <w:tcW w:w="27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Дошкольное образование</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21293,0</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39946,0</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39946,0</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100,0</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187,6</w:t>
            </w:r>
          </w:p>
        </w:tc>
      </w:tr>
      <w:tr w:rsidR="000F7F22" w:rsidRPr="000F7F22" w:rsidTr="000F7F22">
        <w:tc>
          <w:tcPr>
            <w:tcW w:w="8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0702</w:t>
            </w:r>
          </w:p>
        </w:tc>
        <w:tc>
          <w:tcPr>
            <w:tcW w:w="27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Общее образование</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85249,1</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95738,9</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95738,1</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99,99</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112,3</w:t>
            </w:r>
          </w:p>
        </w:tc>
      </w:tr>
      <w:tr w:rsidR="000F7F22" w:rsidRPr="000F7F22" w:rsidTr="000F7F22">
        <w:tc>
          <w:tcPr>
            <w:tcW w:w="8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0707</w:t>
            </w:r>
          </w:p>
        </w:tc>
        <w:tc>
          <w:tcPr>
            <w:tcW w:w="27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Молодежная политика и оздоровление детей</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1277,3</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1592,7</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1592,7</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100,0</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124,7</w:t>
            </w:r>
          </w:p>
        </w:tc>
      </w:tr>
      <w:tr w:rsidR="000F7F22" w:rsidRPr="000F7F22" w:rsidTr="000F7F22">
        <w:tc>
          <w:tcPr>
            <w:tcW w:w="8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0709</w:t>
            </w:r>
          </w:p>
        </w:tc>
        <w:tc>
          <w:tcPr>
            <w:tcW w:w="27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Другие вопросы в области образования</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6684,5</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7759,6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7758,3</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99,98</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116,1</w:t>
            </w:r>
          </w:p>
        </w:tc>
      </w:tr>
      <w:tr w:rsidR="000F7F22" w:rsidRPr="000F7F22" w:rsidTr="000F7F22">
        <w:tc>
          <w:tcPr>
            <w:tcW w:w="8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1004</w:t>
            </w:r>
          </w:p>
        </w:tc>
        <w:tc>
          <w:tcPr>
            <w:tcW w:w="27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Охрана семьи и детств</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27738,1</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22811,8</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22794,8</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99,93</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82,2</w:t>
            </w:r>
          </w:p>
        </w:tc>
      </w:tr>
      <w:tr w:rsidR="000F7F22" w:rsidRPr="000F7F22" w:rsidTr="000F7F22">
        <w:tc>
          <w:tcPr>
            <w:tcW w:w="8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1101</w:t>
            </w:r>
          </w:p>
        </w:tc>
        <w:tc>
          <w:tcPr>
            <w:tcW w:w="27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Физическая культура</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6,0</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6,0</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6,0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100,0</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0F7F22" w:rsidRPr="000F7F22" w:rsidRDefault="000F7F22" w:rsidP="000F7F22">
            <w:pPr>
              <w:spacing w:after="24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100,0</w:t>
            </w:r>
          </w:p>
        </w:tc>
      </w:tr>
      <w:tr w:rsidR="000F7F22" w:rsidRPr="000F7F22" w:rsidTr="000F7F22">
        <w:tc>
          <w:tcPr>
            <w:tcW w:w="8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240" w:lineRule="auto"/>
              <w:rPr>
                <w:rFonts w:ascii="Helvetica" w:eastAsia="Times New Roman" w:hAnsi="Helvetica" w:cs="Helvetica"/>
                <w:color w:val="444444"/>
                <w:sz w:val="16"/>
                <w:szCs w:val="16"/>
                <w:lang w:eastAsia="ru-RU"/>
              </w:rPr>
            </w:pPr>
          </w:p>
        </w:tc>
        <w:tc>
          <w:tcPr>
            <w:tcW w:w="27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161" w:lineRule="atLeast"/>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Итого расходов</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142248,0</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167855,0</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167835,8</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99,99</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0F7F22" w:rsidRPr="000F7F22" w:rsidRDefault="000F7F22" w:rsidP="000F7F22">
            <w:pPr>
              <w:spacing w:after="0" w:line="360" w:lineRule="atLeast"/>
              <w:jc w:val="center"/>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118,0</w:t>
            </w:r>
          </w:p>
        </w:tc>
      </w:tr>
    </w:tbl>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Расходы по Отделу образования в 2013 году исполнены в сумме 167835,80 тыс. рублей, что составляет  99,99 процента от  утвержденных плановых показателей и соответствует показателям ф. 0503127 бюджетной отчетности. К уровню 2012 года наблюдается рост фактического исполнения бюджетных показателей в целом на 18,0 процентов, за исключением раздела «Охрана семьи детства», по которому имеет место снижение на 4,9 млн. рублей или 17,8 процента. Снижение обусловлено отсутствием расходов на обеспечение жилыми помещениями детей- 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Плановые назначения по целевым программам (федеральным, региональным, муниципальным) в 2013 году составили 23618,3 тыс. рублей, их удельный вес в общем объеме расходов, предусмотренных Отделу образования решением о бюджете на 2013  год, занимает 14,1 процента (в 2013 году -12,3 процента). Расходы на мероприятия  в рамках  целевых программ исполнены в объеме 100,0 процентов.</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3. Анализ степени полноты бюджетной отчетности главного распорядителя бюджетных средств, ее соответствие требованиям нормативных правовых актов по составу и содержанию. Проверка внутренней согласованности форм бюджетной отчетности</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Формирование сводной бюджетной отчетности осуществлялось главным распорядителем бюджетных средств самостоятельно с использованием программного продукта  «ПАРУС». Сводная отчетность в режиме «</w:t>
      </w:r>
      <w:proofErr w:type="spellStart"/>
      <w:r w:rsidRPr="000F7F22">
        <w:rPr>
          <w:rFonts w:ascii="Helvetica" w:eastAsia="Times New Roman" w:hAnsi="Helvetica" w:cs="Helvetica"/>
          <w:color w:val="444444"/>
          <w:sz w:val="16"/>
          <w:szCs w:val="16"/>
          <w:lang w:eastAsia="ru-RU"/>
        </w:rPr>
        <w:t>On-Line</w:t>
      </w:r>
      <w:proofErr w:type="spellEnd"/>
      <w:r w:rsidRPr="000F7F22">
        <w:rPr>
          <w:rFonts w:ascii="Helvetica" w:eastAsia="Times New Roman" w:hAnsi="Helvetica" w:cs="Helvetica"/>
          <w:color w:val="444444"/>
          <w:sz w:val="16"/>
          <w:szCs w:val="16"/>
          <w:lang w:eastAsia="ru-RU"/>
        </w:rPr>
        <w:t>» направлена в комитет финансов муниципального района.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Предоставленная сводная бюджетная отчетность Отдела образования, подписана заведующей Отделом образования Н.Н. Матвеевой и главным бухгалтером Родионовой Т.В. в соответствии с п. 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xml:space="preserve">В соответствии с п.п. 2 п. 30 раздела 5 Положения о бюджетном процессе в </w:t>
      </w:r>
      <w:proofErr w:type="spellStart"/>
      <w:r w:rsidRPr="000F7F22">
        <w:rPr>
          <w:rFonts w:ascii="Helvetica" w:eastAsia="Times New Roman" w:hAnsi="Helvetica" w:cs="Helvetica"/>
          <w:color w:val="444444"/>
          <w:sz w:val="16"/>
          <w:szCs w:val="16"/>
          <w:lang w:eastAsia="ru-RU"/>
        </w:rPr>
        <w:t>Парфинском</w:t>
      </w:r>
      <w:proofErr w:type="spellEnd"/>
      <w:r w:rsidRPr="000F7F22">
        <w:rPr>
          <w:rFonts w:ascii="Helvetica" w:eastAsia="Times New Roman" w:hAnsi="Helvetica" w:cs="Helvetica"/>
          <w:color w:val="444444"/>
          <w:sz w:val="16"/>
          <w:szCs w:val="16"/>
          <w:lang w:eastAsia="ru-RU"/>
        </w:rPr>
        <w:t xml:space="preserve"> муниципальном районе  Отдел образования, как главный администратор средств бюджета, бюджетную отчетность, включающую в себя формы документов, определенные   бюджетным законодательством, предоставил в Контрольно-счетную палату в установленный срок. Документы предоставлены в сброшюрованном и пронумерованном виде, с наличием сопроводительного письма (п.4 Инструкции №191н).</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Проверка бюджетной отчетности Отдела образования  показала, что данные вступительных балансов на начало года соответствуют аналогичным показателям на конец предыдущего года.</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lastRenderedPageBreak/>
        <w:t>При проверке таблиц и форм к пояснительной записке установлены следующие  недостатки:</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 информация в Таблице № 2 «Сведения о мерах по повышению эффективности» должна содержать характеристику  мер направленных на  повышение эффективности расходования бюджетных средств, при этом в графах 2-4 указываются реквизиты соответствующих организационно-распорядительных документов</w:t>
      </w:r>
      <w:r w:rsidRPr="000F7F22">
        <w:rPr>
          <w:rFonts w:ascii="Helvetica" w:eastAsia="Times New Roman" w:hAnsi="Helvetica" w:cs="Helvetica"/>
          <w:color w:val="444444"/>
          <w:sz w:val="16"/>
          <w:lang w:eastAsia="ru-RU"/>
        </w:rPr>
        <w:t> </w:t>
      </w:r>
      <w:r w:rsidRPr="000F7F22">
        <w:rPr>
          <w:rFonts w:ascii="Helvetica" w:eastAsia="Times New Roman" w:hAnsi="Helvetica" w:cs="Helvetica"/>
          <w:b/>
          <w:bCs/>
          <w:color w:val="444444"/>
          <w:sz w:val="16"/>
          <w:szCs w:val="16"/>
          <w:bdr w:val="none" w:sz="0" w:space="0" w:color="auto" w:frame="1"/>
          <w:lang w:eastAsia="ru-RU"/>
        </w:rPr>
        <w:t>главного распорядителя</w:t>
      </w:r>
      <w:r w:rsidRPr="000F7F22">
        <w:rPr>
          <w:rFonts w:ascii="Helvetica" w:eastAsia="Times New Roman" w:hAnsi="Helvetica" w:cs="Helvetica"/>
          <w:color w:val="444444"/>
          <w:sz w:val="16"/>
          <w:szCs w:val="16"/>
          <w:lang w:eastAsia="ru-RU"/>
        </w:rPr>
        <w:t>. Приказ Министерства финансов Российской Федерации от 13.06.1995 № 49 «Об утверждении методических указаний по инвентаризации имущества и финансовых обязательств» не является распорядительным документом  Отдела образования и не должен отражаться в данной форме бюджетной отчетности (п. 154 Инструкции 191н);</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2.  в таблице № 7 «Сведения о результатах внешних контрольных мероприятий» в графах 1-5 указаны сведения  о проверке Контрольно-сетной палаты муниципального района, которые заполнять не следовало, так как в Отделе образования проверка не проводилась, а представлялась бюджетная отчетность и проводилась ее экспертиза,  которая является экспертно-аналитическим мероприятием, а не мероприятием по внешнему контролю (пункт 159 Инструкции № 191н);</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3. при формировании  текстовой части пояснительной записки ф. 0503160 информация об использовании информационно-коммуникационных технологий (ф.0503177) отражена в 4 разделе «Анализ показателей финансовой отчетности субъекта бюджетной отчетности», а следовало в разделе 5 «Прочие вопросы деятельности субъекта бюджетной отчетности».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Анализ показателей Ф. 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позволил сделать вывод об отсутствии на начало и конец отчетного года, как дебиторской, так и кредиторской задолженности.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Показатели бюджетной отчетности Отдела образования по  расходам соответствуют данным «Отчета по поступлениям и выбытиям» органа, осуществляющего кассовое обслуживание исполнения бюджета»  (ф. 0503151), предоставленного Отделом №12  Управления Федерального казначейства по Новгородской области.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Фактов искажения бюджетной отчётности за 2013 год не выявлено.</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Выводы</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1. Бюджетная отчетность Отделом образования предоставлена в Контрольно-счетную палату своевременно и в полном объеме.</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2.  В соответствии с решением о бюджете  Отделу образования, как главному распорядителю бюджетных средств, предусмотрены ассигнования на 2013 год в размере 167855,0 тыс. рублей, что  соответствует показателям ф. 0503127 годовой бюджетной отчетности, исполнение по расходам составляет 99,99%;</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3. При проверке таблиц и форм к пояснительной записке установлены следующие  недостатки: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xml:space="preserve">-информация в Таблице № 2 «Сведения о мерах по повышению эффективности» содержит  реквизиты распорядительного документа Министерства финансов Российской Федерации  13.06.1995 № 49 «Об утверждении методических указаний по </w:t>
      </w:r>
      <w:r w:rsidRPr="000F7F22">
        <w:rPr>
          <w:rFonts w:ascii="Helvetica" w:eastAsia="Times New Roman" w:hAnsi="Helvetica" w:cs="Helvetica"/>
          <w:color w:val="444444"/>
          <w:sz w:val="16"/>
          <w:szCs w:val="16"/>
          <w:lang w:eastAsia="ru-RU"/>
        </w:rPr>
        <w:lastRenderedPageBreak/>
        <w:t>инвентаризации имущества и финансовых обязательств», который не является распорядительным документом  Отдела образования и не должен отражаться в данной форме бюджетной отчетности (п. 154 Инструкции 191н);</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в таблице № 7 «Сведения о результатах внешних контрольных мероприятий» в графах 1-5 указаны сведения  о проверке Контрольно-сетной палаты муниципального района, которые заполнять не следовало, так как в Отделе образования проверка не проводилась, а представлялась бюджетная отчетность. (пункт 159 Инструкции № 191н);</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 при формировании  текстовой части пояснительной записки ф. 0503160 информация об использовании информационно-коммуникационных технологий (ф.0503177) отражена в 4 разделе «Анализ показателей финансовой отчетности субъекта бюджетной отчетности», а следовало в разделе 5 «Прочие вопросы деятельности субъекта бюджетной отчетности».</w:t>
      </w:r>
    </w:p>
    <w:p w:rsidR="000F7F22" w:rsidRPr="000F7F22" w:rsidRDefault="000F7F22" w:rsidP="000F7F22">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color w:val="444444"/>
          <w:sz w:val="16"/>
          <w:szCs w:val="16"/>
          <w:lang w:eastAsia="ru-RU"/>
        </w:rPr>
        <w:t>5. Бюджетная отчетность Отдела образования соответствует требованиям законодательства Российской Федерации и не вызывает сомнений в части достоверности отражения состояния активов, обязательств и результатов деятельности ГРБС.</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Председатель Контрольно-счетной палаты</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муниципального района                                                            Е.В. Сорокина</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 </w:t>
      </w:r>
    </w:p>
    <w:p w:rsidR="000F7F22" w:rsidRPr="000F7F22" w:rsidRDefault="000F7F22" w:rsidP="000F7F22">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0F7F22">
        <w:rPr>
          <w:rFonts w:ascii="Helvetica" w:eastAsia="Times New Roman" w:hAnsi="Helvetica" w:cs="Helvetica"/>
          <w:b/>
          <w:bCs/>
          <w:color w:val="444444"/>
          <w:sz w:val="16"/>
          <w:szCs w:val="16"/>
          <w:bdr w:val="none" w:sz="0" w:space="0" w:color="auto" w:frame="1"/>
          <w:lang w:eastAsia="ru-RU"/>
        </w:rPr>
        <w:t>Ведущий инспектор                                                                     Е. А. Исакова</w:t>
      </w:r>
    </w:p>
    <w:p w:rsidR="002F0C19" w:rsidRPr="000F7F22" w:rsidRDefault="002F0C19" w:rsidP="000F7F22"/>
    <w:sectPr w:rsidR="002F0C19" w:rsidRPr="000F7F22"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9C9"/>
    <w:multiLevelType w:val="multilevel"/>
    <w:tmpl w:val="AF96A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540E2"/>
    <w:multiLevelType w:val="multilevel"/>
    <w:tmpl w:val="DA32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916BC"/>
    <w:multiLevelType w:val="multilevel"/>
    <w:tmpl w:val="D570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D87BD4"/>
    <w:rsid w:val="000F7F22"/>
    <w:rsid w:val="00292208"/>
    <w:rsid w:val="002F0C19"/>
    <w:rsid w:val="003E535B"/>
    <w:rsid w:val="00856C66"/>
    <w:rsid w:val="00D8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paragraph" w:styleId="2">
    <w:name w:val="heading 2"/>
    <w:basedOn w:val="a"/>
    <w:link w:val="20"/>
    <w:uiPriority w:val="9"/>
    <w:qFormat/>
    <w:rsid w:val="00D87B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BD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87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7BD4"/>
  </w:style>
  <w:style w:type="character" w:styleId="a4">
    <w:name w:val="Hyperlink"/>
    <w:basedOn w:val="a0"/>
    <w:uiPriority w:val="99"/>
    <w:semiHidden/>
    <w:unhideWhenUsed/>
    <w:rsid w:val="00D87BD4"/>
    <w:rPr>
      <w:color w:val="0000FF"/>
      <w:u w:val="single"/>
    </w:rPr>
  </w:style>
  <w:style w:type="character" w:styleId="a5">
    <w:name w:val="Strong"/>
    <w:basedOn w:val="a0"/>
    <w:uiPriority w:val="22"/>
    <w:qFormat/>
    <w:rsid w:val="00856C66"/>
    <w:rPr>
      <w:b/>
      <w:bCs/>
    </w:rPr>
  </w:style>
</w:styles>
</file>

<file path=word/webSettings.xml><?xml version="1.0" encoding="utf-8"?>
<w:webSettings xmlns:r="http://schemas.openxmlformats.org/officeDocument/2006/relationships" xmlns:w="http://schemas.openxmlformats.org/wordprocessingml/2006/main">
  <w:divs>
    <w:div w:id="576131317">
      <w:bodyDiv w:val="1"/>
      <w:marLeft w:val="0"/>
      <w:marRight w:val="0"/>
      <w:marTop w:val="0"/>
      <w:marBottom w:val="0"/>
      <w:divBdr>
        <w:top w:val="none" w:sz="0" w:space="0" w:color="auto"/>
        <w:left w:val="none" w:sz="0" w:space="0" w:color="auto"/>
        <w:bottom w:val="none" w:sz="0" w:space="0" w:color="auto"/>
        <w:right w:val="none" w:sz="0" w:space="0" w:color="auto"/>
      </w:divBdr>
    </w:div>
    <w:div w:id="778723682">
      <w:bodyDiv w:val="1"/>
      <w:marLeft w:val="0"/>
      <w:marRight w:val="0"/>
      <w:marTop w:val="0"/>
      <w:marBottom w:val="0"/>
      <w:divBdr>
        <w:top w:val="none" w:sz="0" w:space="0" w:color="auto"/>
        <w:left w:val="none" w:sz="0" w:space="0" w:color="auto"/>
        <w:bottom w:val="none" w:sz="0" w:space="0" w:color="auto"/>
        <w:right w:val="none" w:sz="0" w:space="0" w:color="auto"/>
      </w:divBdr>
    </w:div>
    <w:div w:id="1066761053">
      <w:bodyDiv w:val="1"/>
      <w:marLeft w:val="0"/>
      <w:marRight w:val="0"/>
      <w:marTop w:val="0"/>
      <w:marBottom w:val="0"/>
      <w:divBdr>
        <w:top w:val="none" w:sz="0" w:space="0" w:color="auto"/>
        <w:left w:val="none" w:sz="0" w:space="0" w:color="auto"/>
        <w:bottom w:val="none" w:sz="0" w:space="0" w:color="auto"/>
        <w:right w:val="none" w:sz="0" w:space="0" w:color="auto"/>
      </w:divBdr>
    </w:div>
    <w:div w:id="1333992521">
      <w:bodyDiv w:val="1"/>
      <w:marLeft w:val="0"/>
      <w:marRight w:val="0"/>
      <w:marTop w:val="0"/>
      <w:marBottom w:val="0"/>
      <w:divBdr>
        <w:top w:val="none" w:sz="0" w:space="0" w:color="auto"/>
        <w:left w:val="none" w:sz="0" w:space="0" w:color="auto"/>
        <w:bottom w:val="none" w:sz="0" w:space="0" w:color="auto"/>
        <w:right w:val="none" w:sz="0" w:space="0" w:color="auto"/>
      </w:divBdr>
    </w:div>
    <w:div w:id="18160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11020</Characters>
  <Application>Microsoft Office Word</Application>
  <DocSecurity>0</DocSecurity>
  <Lines>91</Lines>
  <Paragraphs>25</Paragraphs>
  <ScaleCrop>false</ScaleCrop>
  <Company>Microsoft</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2019-11-21T09:32:00Z</dcterms:created>
  <dcterms:modified xsi:type="dcterms:W3CDTF">2019-11-21T09:32:00Z</dcterms:modified>
</cp:coreProperties>
</file>