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УТВЕРЖДАЮ: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Председатель  Контрольно-счетной палаты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                                   муниципального района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                                                                        ______________         Е.В. Сорокина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                                                                   «15» марта 2013 года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ОТЧЕТ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о результатах внешней проверки бюджетной отчетности  Администрации </w:t>
      </w:r>
      <w:proofErr w:type="spellStart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Парфинского</w:t>
      </w:r>
      <w:proofErr w:type="spellEnd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 городского  поселения за 2012 год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Основания для проведения проверки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Статья 264.4 Бюджетного кодекса Российской Федерации;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Положением о бюджетном процессе в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Парфинском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городском поселении, утверждённым решением Совета депутатов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городского поселения от 02.11.2009 № 152;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Положение о Контрольно-счетной палате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района, утвержденное решением Думы 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района  от 30.11.2011 г. №78;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План работы Контрольно-счетной палаты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района на 2013 год;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Соглашением о передаче полномочий по осуществлению внешнего муниципального финансового  контроля от 16.12.2012 № 2.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</w:t>
      </w:r>
      <w:r>
        <w:rPr>
          <w:rStyle w:val="apple-converted-space"/>
          <w:rFonts w:ascii="Helvetica" w:hAnsi="Helvetica" w:cs="Helvetica"/>
          <w:color w:val="444444"/>
          <w:sz w:val="16"/>
          <w:szCs w:val="16"/>
        </w:rPr>
        <w:t> </w:t>
      </w: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Объект проверки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Администрация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городского поселения (далее- Администрация городского поселения).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Цель внешней проверки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1. Установить степень полноты бюджетной отчетности за 2012 год, ее соответствие требованиям законодательства по составу, содержанию. Проверить внутреннюю согласованность форм бюджетной отчетности.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2. Оценить достоверность показателей бюджетной отчетности за 2012 год.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       Внешнюю проверку осуществляли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Председатель Контрольно-счетной палаты муниципального района Е.В. Сорокина, ведущий инспектор Е.А. Исакова.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Акты, заключения,  справки, использованные в отчете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По результатам проверки составлен акт, который подписан объектом проверки без разногласий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Общие положения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lastRenderedPageBreak/>
        <w:t>В ходе контрольного мероприятия установлены нарушения на общую сумму</w:t>
      </w:r>
      <w:r>
        <w:rPr>
          <w:rStyle w:val="apple-converted-space"/>
          <w:rFonts w:ascii="Helvetica" w:hAnsi="Helvetica" w:cs="Helvetica"/>
          <w:color w:val="444444"/>
          <w:sz w:val="16"/>
          <w:szCs w:val="16"/>
        </w:rPr>
        <w:t> </w:t>
      </w: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189,9 тыс. рублей</w:t>
      </w:r>
      <w:r>
        <w:rPr>
          <w:rStyle w:val="apple-converted-space"/>
          <w:rFonts w:ascii="Helvetica" w:hAnsi="Helvetica" w:cs="Helvetica"/>
          <w:color w:val="444444"/>
          <w:sz w:val="16"/>
          <w:szCs w:val="16"/>
        </w:rPr>
        <w:t> </w:t>
      </w:r>
      <w:r>
        <w:rPr>
          <w:rFonts w:ascii="Helvetica" w:hAnsi="Helvetica" w:cs="Helvetica"/>
          <w:color w:val="444444"/>
          <w:sz w:val="16"/>
          <w:szCs w:val="16"/>
        </w:rPr>
        <w:t>в части принятия бюджетных и денежных обязательств сверх установленных лимитов бюджетных обязательств (Статья 219 Бюджетного Кодекса Российской Федерации).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1.Своевременность представления, полнота  отчётности главного администратора бюджетных средств.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Годовая бюджетная отчётность представлена Администрацией городского поселения  в Контрольно-счетную палату в срок, установленный п.п.2 п. 31 Положения о бюджетном процессе.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Полнота представленной бюджетной отчётности соответствует требованиями ст. 264.1 Бюджетного кодекса РФ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2. Проверка правильности составления, ведения бюджетной росписи  и лимитов бюджетных обязательств 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При ведении бюджетной росписи и лимитов бюджетных обязательств Администрация  городского поселения руководствуется порядком составления и ведения бюджетной росписи бюджета городского поселения, утвержденным  распоряжением Администрации городского поселения от 29.12.2007 № 8-рз «Об утверждении Порядка составления и ведения бюджетной росписи бюджета городского поселения» (далее – Порядок).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При проверке ведения бюджетной росписи и лимитов бюджетных обязательств установлены нарушения: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письменные сообщения о предлагаемых изменениях росписи и лимитов бюджетных обязательств с обоснованием предлагаемых изменений не составлялись,  обязательства о недопущении образования кредиторской задолженности по уменьшаемым ассигнованиям не принимались.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в нарушение пункта 11.4 пункта 11 раздела 4 Порядка, имелись случаи внесения изменений в росписи и лимиты бюджетных обязательств после срока определенного Порядком;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нарушение подпункта 1.2 пункта 1аздела 1 Порядка роспись источников внутреннего финансирования дефицита бюджета городского поселения не составлена.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3. Анализ бюджетной отчетности, оценка достоверности показателей бюджетной отчетности за 2012 год.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1. При сверке показателей между различными формами бюджетной отчетности расхождений не выявлено.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 2. При формировании пояснительной записки к годовой бюджетной отчетности  установлены следующие недостатки: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в графе 2, 3  ф. 0503162 «Сведения о результатах деятельности» не корректно указаны наименования показателей  результативности деятельности Администрации поселения. В данной графе следует указывать в увязке с кодами бюджетной классификации (графа 1) показатели результативности деятельности субъекта бюджетной отчетности, установленные для него соответствующим главным распорядителем (распорядителем) бюджетных средств (п.161 Инструкции 191н);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lastRenderedPageBreak/>
        <w:t>- в таблице № 6  «Сведения о проведении инвентаризаций» указаны сведения о проведении инвентаризации в графах 1,2,3,4, которые заполнять не следовало, так как расхождений в результате инвентаризации не установлено (пункт 158 Инструкции № 191н).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3.В нарушение статьи 219 Бюджетного Кодекса Российской Федерации в отчете ф.0503128 «Отчет о принятых бюджетных обязательствах» бюджетные и денежные обязательства в сумме</w:t>
      </w:r>
      <w:r>
        <w:rPr>
          <w:rStyle w:val="apple-converted-space"/>
          <w:rFonts w:ascii="Helvetica" w:hAnsi="Helvetica" w:cs="Helvetica"/>
          <w:color w:val="444444"/>
          <w:sz w:val="16"/>
          <w:szCs w:val="16"/>
        </w:rPr>
        <w:t> </w:t>
      </w: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189,9 тыс. рублей</w:t>
      </w:r>
      <w:r>
        <w:rPr>
          <w:rStyle w:val="apple-converted-space"/>
          <w:rFonts w:ascii="Helvetica" w:hAnsi="Helvetica" w:cs="Helvetica"/>
          <w:color w:val="444444"/>
          <w:sz w:val="16"/>
          <w:szCs w:val="16"/>
        </w:rPr>
        <w:t> </w:t>
      </w:r>
      <w:r>
        <w:rPr>
          <w:rFonts w:ascii="Helvetica" w:hAnsi="Helvetica" w:cs="Helvetica"/>
          <w:color w:val="444444"/>
          <w:sz w:val="16"/>
          <w:szCs w:val="16"/>
        </w:rPr>
        <w:t>приняты сверх установленных лимитов бюджетных обязательств.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   4.Показатели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  (ф. 0503151), предоставленного Отделом № 12  Управления Федерального казначейства по Новгородской области. Расхождений не выявлено.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   5.В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ассигнований, утвержденным решением о бюджете поселения.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4.Проверка организации ведения бюджетного учета.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1.В соответствии с  Приказом Минфина Российской Федерации от 20 ноября 2007 г.  112н «Об общих требованиях к порядку составления, утверждения и ведения бюджетных смет казенных учреждений»  порядок ведения бюджетной сметы утвержден постановлением Администрации поселения  от 26.10.2009 № 144 «Об утверждении Порядка составления, утверждения и ведения бюджетной сметы Администрации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городского поселения». В нарушение вышеуказанного порядка  бюджетная смета  с изменениями в 2012 году не утверждена, имеются  расчеты по каждому коду операций сектора  государственного управления, которые составлены в соответствии с данным порядком.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2.Учетная политика в Администрации поселения утверждена Распоряжением № 96-рз от 29.12.2012 года. В ходе проверки правильности формирования учетной политики установлено, что в учреждении не разработаны формы первичных  учетных документов, применяемых для оформления хозяйственных операций, не установленные законодательством РФ (заявление на выдачу наличных денежных средств в подотчет, расчет расхода горюче-смазочных материалов), не утвержден перечень документов, на основании которых принимаются к учету бюджетные и денежные обязательства. (Расчет расхода горюче-смазочных материалов представлен во время проверки).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3. В нарушение п. 3.44 Приказа Министерства Финансов Российской Федерации от 13.06.1995 № 49 в учреждении не проведена инвентаризация расчетов по платежам в бюджеты.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Выводы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   1.Годовая бюджетная отчётность представлена Администрацией  городского поселения в установленный  срок, в полном объеме;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2. При сверке показателей между различными формами бюджетной отчетности расхождений не выявлено;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3. В течение года допускались случаи нарушения Порядка ведения бюджетной росписи и лимитов бюджетных обязательств. Роспись источников внутреннего финансирования дефицита бюджета городского поселения не составлена;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lastRenderedPageBreak/>
        <w:t>4. Установлены недостатки и нарушения при формировании форм и таблиц пояснительной записки к годовому отчету (Таблица 6,  ф. 0503162);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5. Бюджетные и денежные обязательства в сумме</w:t>
      </w:r>
      <w:r>
        <w:rPr>
          <w:rStyle w:val="apple-converted-space"/>
          <w:rFonts w:ascii="Helvetica" w:hAnsi="Helvetica" w:cs="Helvetica"/>
          <w:color w:val="444444"/>
          <w:sz w:val="16"/>
          <w:szCs w:val="16"/>
        </w:rPr>
        <w:t> </w:t>
      </w: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189,9 тыс. рублей</w:t>
      </w:r>
      <w:r>
        <w:rPr>
          <w:rStyle w:val="apple-converted-space"/>
          <w:rFonts w:ascii="Helvetica" w:hAnsi="Helvetica" w:cs="Helvetica"/>
          <w:color w:val="444444"/>
          <w:sz w:val="16"/>
          <w:szCs w:val="16"/>
        </w:rPr>
        <w:t> </w:t>
      </w:r>
      <w:r>
        <w:rPr>
          <w:rFonts w:ascii="Helvetica" w:hAnsi="Helvetica" w:cs="Helvetica"/>
          <w:color w:val="444444"/>
          <w:sz w:val="16"/>
          <w:szCs w:val="16"/>
        </w:rPr>
        <w:t>приняты сверх установленных лимитов бюджетных обязательств (Ст.219 БК РФ);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6. В нарушение  порядка ведения бюджетной сметы бюджетная смета  с изменениями в 2012 году не утверждена;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7. Учетная политика сформирована не качественно. В учреждении не разработаны формы первичных  учетных документов, применяемых для оформления хозяйственных операций, не установленные законодательством РФ (заявление на выдачу наличных денежных средств в подотчет, расчет расхода горюче-смазочных материалов), не утвержден перечень документов, на основании которых принимаются к учету бюджетные и денежные обязательства;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8. Не проведена инвентаризация расчетов по платежам в бюджеты.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Предложения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В целях соблюдения бюджетного законодательства при исполнении бюджета поселения, качественного составления бюджетной отчетности Контрольно-счетная палата предлагает обеспечить: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соблюдение установленных принципов бюджетной системы Российской Федерации и иных требований бюджетного законодательства в  части принятия бюджетных и денежных обязательств;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усилить методическую работу по вопросам качественного составления бюджетной отчетности в части составления таблиц и форм пояснительной записки;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составление и ведение бюджетных смет в соответствии с требованиями приказа Минфина России № 112н;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 соблюдение  порядка ведения бюджетной росписи и лимитов бюджетных обязательств;</w:t>
      </w:r>
    </w:p>
    <w:p w:rsidR="00847926" w:rsidRDefault="00847926" w:rsidP="008479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-разработку действенной учетной политики комитета в соответствии с требованиями Инструкции № 157н, и установлению в рамках учетной политики перечня документов на принятие бюджетных и денежных обязательств.</w:t>
      </w:r>
    </w:p>
    <w:p w:rsidR="00847926" w:rsidRDefault="00847926" w:rsidP="0084792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Ведущий инспектор                                                                  Е.А. Исакова</w:t>
      </w:r>
    </w:p>
    <w:p w:rsidR="002F0C19" w:rsidRPr="00847926" w:rsidRDefault="002F0C19" w:rsidP="00847926"/>
    <w:sectPr w:rsidR="002F0C19" w:rsidRPr="00847926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A56"/>
    <w:multiLevelType w:val="multilevel"/>
    <w:tmpl w:val="189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63066"/>
    <w:multiLevelType w:val="multilevel"/>
    <w:tmpl w:val="C83E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E0BEC"/>
    <w:rsid w:val="002F0C19"/>
    <w:rsid w:val="00471436"/>
    <w:rsid w:val="00847926"/>
    <w:rsid w:val="009E0BEC"/>
    <w:rsid w:val="00C6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9E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BEC"/>
  </w:style>
  <w:style w:type="character" w:styleId="a4">
    <w:name w:val="Hyperlink"/>
    <w:basedOn w:val="a0"/>
    <w:uiPriority w:val="99"/>
    <w:semiHidden/>
    <w:unhideWhenUsed/>
    <w:rsid w:val="009E0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8067</Characters>
  <Application>Microsoft Office Word</Application>
  <DocSecurity>0</DocSecurity>
  <Lines>67</Lines>
  <Paragraphs>18</Paragraphs>
  <ScaleCrop>false</ScaleCrop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2019-11-21T11:11:00Z</dcterms:created>
  <dcterms:modified xsi:type="dcterms:W3CDTF">2019-11-21T11:11:00Z</dcterms:modified>
</cp:coreProperties>
</file>