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Уважаемые депутаты, сегодня рассматривается самый важный финансовый документ  года. Хочу отметить, что работа с проектом бюджета является одним из основных направлений  в деятельности Контрольно-счетной палаты. В соответствии с требованиями бюджетного законодательства в очередной раз была проведена экспертиза проекта бюджета, по результатам которой подготовлено и направлено в Думу муниципального района соответствующее заключение.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Параметры бюджета и его особенности были подробно изложены в основном докладе, а также указаны в заключении Контрольно-счетной палаты и в пояснительной записке к проекту бюджета.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При формировании доходной части бюджета учитывались изменения налоговой политики на федеральном и региональном уровне, отраженные в основных направлениях бюджетной и налоговой политики на 2019 год и плановый период 2020 и 2021 годов.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Планирование бюджетных ассигнований на исполнение расходных обязательств осуществлялось при условии, что бюджетные ассигнования на  их исполнение  полностью обеспечены доходами.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  В ходе  экспертизы была проверена проверка законности,  а также единого подхода к распределению  межбюджетных трансфертов, предоставляемых  бюджетам поселений из бюджета муниципального района. Нарушений по данному вопросу не установлено.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Вместе с тем, установлены технические ошибки и недостатки, в текстовой части проекта, при  формировании приложений к решению о бюджете, которые устранены  в процессе выполнения экспертизы.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Экспертно-аналитическое мероприятие, проведенное по проекту бюджета муниципального района на 2019 год и  на плановый период  2020 и 2021 годов, позволяет сделать следующие основные выводы: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основные характеристики консолидированного бюджета и бюджета  муниципального района, как на  очередной год ,так и в плановом периоде, сбалансированы без дефицита;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формирование бюджетных показателей  по расходам бюджета муниципального района  осуществлялось с использованием программного формата;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проект бюджета в случае его исполнения в намеченных параметрах позволит обеспечить финансирование неотложных нужд муниципального района, текущие потребности учреждений, финансируемых из бюджета муниципального района;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бюджетные показатели определены с учетом увеличения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верхего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предела муниципального долга  в 2019 году и плановом периоде 2020 и 2021 годов. Соблюдены предельные размеры, муниципального долга, расходов на обслуживание муниципального долга, определенные бюджетным законодательством;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соблюдены размеры резервных средств (условно-утвержденные расходы и резервный фонд Администрации муниципального района);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lastRenderedPageBreak/>
        <w:t>планирование налоговых и неналоговых доходов осуществлялось главными администраторами доходов. Прогноз поступления доходов является напряженным и  соответствует прогнозу  показателей социально-экономического развития муниципального района на текущий момент.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При исполнении бюджета необходимо соблюдать  режим экономного и рационального использования бюджетных средств, оценивать эффективность их использования.</w:t>
      </w:r>
    </w:p>
    <w:p w:rsidR="00B90D06" w:rsidRDefault="00B90D06" w:rsidP="00B90D0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Представленный на рассмотрение проект решения о бюджете на 2019 год и плановый период 2020 и 2021 годов  не противоречит требованиям бюджетного законодательства и может быть рассмотрен  на заседании Думы  муниципального района  в предлагаемых параметрах. Спасибо за внимание!</w:t>
      </w:r>
    </w:p>
    <w:p w:rsidR="00034A0E" w:rsidRPr="00B90D06" w:rsidRDefault="00034A0E" w:rsidP="00B90D06"/>
    <w:sectPr w:rsidR="00034A0E" w:rsidRPr="00B90D06" w:rsidSect="0003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0C1B"/>
    <w:rsid w:val="00034A0E"/>
    <w:rsid w:val="000A30F1"/>
    <w:rsid w:val="006232B8"/>
    <w:rsid w:val="008A0C1B"/>
    <w:rsid w:val="00B90D06"/>
    <w:rsid w:val="00E50B80"/>
    <w:rsid w:val="00F707AA"/>
    <w:rsid w:val="00FC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2019-12-18T08:27:00Z</dcterms:created>
  <dcterms:modified xsi:type="dcterms:W3CDTF">2019-12-18T08:27:00Z</dcterms:modified>
</cp:coreProperties>
</file>