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13" w:rsidRPr="008C0063" w:rsidRDefault="007B0713" w:rsidP="007B0713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063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7B0713" w:rsidRPr="008C0063" w:rsidRDefault="007B0713" w:rsidP="007B0713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063">
        <w:rPr>
          <w:rFonts w:ascii="Times New Roman" w:hAnsi="Times New Roman" w:cs="Times New Roman"/>
          <w:b/>
          <w:sz w:val="32"/>
          <w:szCs w:val="32"/>
        </w:rPr>
        <w:t xml:space="preserve"> ПАРФИНСКОГО МУНИЦИПАЛЬНОГО РАЙОНА</w:t>
      </w:r>
    </w:p>
    <w:p w:rsidR="007B0713" w:rsidRPr="00EA2445" w:rsidRDefault="007B0713" w:rsidP="007B0713">
      <w:pPr>
        <w:ind w:left="5" w:hanging="5"/>
        <w:jc w:val="center"/>
        <w:rPr>
          <w:szCs w:val="28"/>
        </w:rPr>
      </w:pP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B6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B0713" w:rsidRPr="001B6BCA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A">
        <w:rPr>
          <w:rFonts w:ascii="Times New Roman" w:eastAsia="Times New Roman" w:hAnsi="Times New Roman" w:cs="Times New Roman"/>
          <w:b/>
          <w:sz w:val="32"/>
          <w:lang w:eastAsia="ru-RU"/>
        </w:rPr>
        <w:t>СТАНДАРТ ОРГАНИЗАЦИИ ДЕЯТЕЛЬНОСТИ №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3</w:t>
      </w:r>
      <w:r w:rsidRPr="001B6BCA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(СОД 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3</w:t>
      </w:r>
      <w:r w:rsidRPr="001B6BCA">
        <w:rPr>
          <w:rFonts w:ascii="Times New Roman" w:eastAsia="Times New Roman" w:hAnsi="Times New Roman" w:cs="Times New Roman"/>
          <w:b/>
          <w:sz w:val="32"/>
          <w:lang w:eastAsia="ru-RU"/>
        </w:rPr>
        <w:t>)</w:t>
      </w:r>
    </w:p>
    <w:p w:rsidR="006E2FC8" w:rsidRPr="006E2FC8" w:rsidRDefault="006E2FC8" w:rsidP="007B0713">
      <w:pPr>
        <w:tabs>
          <w:tab w:val="left" w:pos="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«ПОРЯДОК </w:t>
      </w:r>
      <w:r w:rsidRPr="006E2FC8">
        <w:rPr>
          <w:rFonts w:ascii="Times New Roman" w:eastAsia="Times New Roman" w:hAnsi="Times New Roman" w:cs="Times New Roman"/>
          <w:b/>
          <w:caps/>
          <w:sz w:val="32"/>
          <w:lang w:eastAsia="ru-RU"/>
        </w:rPr>
        <w:t>СОСТАВЛЕНИЯ ГОДОВОГО ОТЧЕТА</w:t>
      </w:r>
    </w:p>
    <w:p w:rsidR="006E2FC8" w:rsidRPr="006E2FC8" w:rsidRDefault="006E2FC8" w:rsidP="007B0713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b/>
          <w:caps/>
          <w:sz w:val="32"/>
          <w:lang w:eastAsia="ru-RU"/>
        </w:rPr>
        <w:t>О ДЕЯТЕЛЬНОСТИ КОНТРОЛЬНО-Счетной палаты</w:t>
      </w:r>
    </w:p>
    <w:p w:rsidR="006E2FC8" w:rsidRPr="006E2FC8" w:rsidRDefault="007B0713" w:rsidP="007B0713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ПАРФИНСКОГО</w:t>
      </w:r>
      <w:r w:rsidR="006E2FC8" w:rsidRPr="006E2FC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МУНИЦИПАЛЬНОГО РАЙОНА »</w:t>
      </w:r>
    </w:p>
    <w:p w:rsidR="006E2FC8" w:rsidRPr="006E2FC8" w:rsidRDefault="006E2FC8" w:rsidP="007B0713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713" w:rsidRPr="008C0063" w:rsidRDefault="007B0713" w:rsidP="007B07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0063">
        <w:rPr>
          <w:rFonts w:ascii="Times New Roman" w:hAnsi="Times New Roman" w:cs="Times New Roman"/>
          <w:sz w:val="28"/>
          <w:szCs w:val="28"/>
        </w:rPr>
        <w:t xml:space="preserve">(утвержден приказом Контрольно-счётной палаты </w:t>
      </w:r>
      <w:proofErr w:type="gramEnd"/>
    </w:p>
    <w:p w:rsidR="007B0713" w:rsidRPr="008C0063" w:rsidRDefault="007B0713" w:rsidP="007B07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0063">
        <w:rPr>
          <w:rFonts w:ascii="Times New Roman" w:hAnsi="Times New Roman" w:cs="Times New Roman"/>
          <w:sz w:val="28"/>
          <w:szCs w:val="28"/>
        </w:rPr>
        <w:t xml:space="preserve">Парфинского муниципального района от </w:t>
      </w:r>
      <w:r w:rsidR="00886588">
        <w:rPr>
          <w:rFonts w:ascii="Times New Roman" w:hAnsi="Times New Roman" w:cs="Times New Roman"/>
          <w:sz w:val="28"/>
          <w:szCs w:val="28"/>
        </w:rPr>
        <w:t>18</w:t>
      </w:r>
      <w:r w:rsidR="00072FBB">
        <w:rPr>
          <w:rFonts w:ascii="Times New Roman" w:hAnsi="Times New Roman" w:cs="Times New Roman"/>
          <w:sz w:val="28"/>
          <w:szCs w:val="28"/>
        </w:rPr>
        <w:t>.0</w:t>
      </w:r>
      <w:r w:rsidR="00886588">
        <w:rPr>
          <w:rFonts w:ascii="Times New Roman" w:hAnsi="Times New Roman" w:cs="Times New Roman"/>
          <w:sz w:val="28"/>
          <w:szCs w:val="28"/>
        </w:rPr>
        <w:t>3</w:t>
      </w:r>
      <w:r w:rsidR="00072FBB">
        <w:rPr>
          <w:rFonts w:ascii="Times New Roman" w:hAnsi="Times New Roman" w:cs="Times New Roman"/>
          <w:sz w:val="28"/>
          <w:szCs w:val="28"/>
        </w:rPr>
        <w:t>.2016</w:t>
      </w:r>
      <w:r w:rsidRPr="008C0063">
        <w:rPr>
          <w:rFonts w:ascii="Times New Roman" w:hAnsi="Times New Roman" w:cs="Times New Roman"/>
          <w:sz w:val="28"/>
          <w:szCs w:val="28"/>
        </w:rPr>
        <w:t xml:space="preserve"> №</w:t>
      </w:r>
      <w:r w:rsidR="00072FBB">
        <w:rPr>
          <w:rFonts w:ascii="Times New Roman" w:hAnsi="Times New Roman" w:cs="Times New Roman"/>
          <w:sz w:val="28"/>
          <w:szCs w:val="28"/>
        </w:rPr>
        <w:t xml:space="preserve"> 0</w:t>
      </w:r>
      <w:r w:rsidR="00886588">
        <w:rPr>
          <w:rFonts w:ascii="Times New Roman" w:hAnsi="Times New Roman" w:cs="Times New Roman"/>
          <w:sz w:val="28"/>
          <w:szCs w:val="28"/>
        </w:rPr>
        <w:t>4</w:t>
      </w:r>
      <w:r w:rsidRPr="008C006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B0713" w:rsidRPr="00EA2445" w:rsidRDefault="007B0713" w:rsidP="007B0713">
      <w:pPr>
        <w:jc w:val="center"/>
        <w:rPr>
          <w:szCs w:val="28"/>
        </w:rPr>
      </w:pPr>
    </w:p>
    <w:p w:rsidR="007B0713" w:rsidRPr="00B85224" w:rsidRDefault="007B0713" w:rsidP="007B0713">
      <w:pPr>
        <w:pStyle w:val="3"/>
        <w:jc w:val="center"/>
        <w:rPr>
          <w:szCs w:val="28"/>
        </w:rPr>
      </w:pPr>
    </w:p>
    <w:p w:rsidR="007B0713" w:rsidRPr="008C0063" w:rsidRDefault="007B0713" w:rsidP="007B071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63">
        <w:rPr>
          <w:rFonts w:ascii="Times New Roman" w:hAnsi="Times New Roman" w:cs="Times New Roman"/>
          <w:sz w:val="28"/>
          <w:szCs w:val="28"/>
        </w:rPr>
        <w:t>Начало действия</w:t>
      </w:r>
      <w:r w:rsidR="00072FBB">
        <w:rPr>
          <w:rFonts w:ascii="Times New Roman" w:hAnsi="Times New Roman" w:cs="Times New Roman"/>
          <w:sz w:val="28"/>
          <w:szCs w:val="28"/>
        </w:rPr>
        <w:t xml:space="preserve"> 01.01.2016</w:t>
      </w:r>
    </w:p>
    <w:p w:rsidR="006E2FC8" w:rsidRPr="006E2FC8" w:rsidRDefault="006E2FC8" w:rsidP="006E2FC8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6E2FC8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E2FC8" w:rsidRPr="007B0713" w:rsidRDefault="006E2FC8" w:rsidP="006E2FC8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FC8" w:rsidRPr="007B0713" w:rsidRDefault="00072FBB" w:rsidP="007B0713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7B0713"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E2FC8"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FC8" w:rsidRPr="007B0713" w:rsidRDefault="006E2FC8" w:rsidP="001F289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E2FC8" w:rsidRDefault="006E2FC8" w:rsidP="001F2893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Общие положения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F2893" w:rsidRPr="007B0713" w:rsidRDefault="001F2893" w:rsidP="001F2893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Pr="007B0713" w:rsidRDefault="006E2FC8" w:rsidP="001F28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Структура годового отчета о деятельности </w:t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93"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E2FC8" w:rsidRPr="007B0713" w:rsidRDefault="006E2FC8" w:rsidP="001F2893">
      <w:pPr>
        <w:widowControl w:val="0"/>
        <w:spacing w:before="100" w:beforeAutospacing="1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формирования отчета о деятельности </w:t>
      </w:r>
      <w:r w:rsidR="000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E2FC8" w:rsidRPr="007B0713" w:rsidRDefault="006E2FC8" w:rsidP="001F2893">
      <w:pPr>
        <w:widowControl w:val="0"/>
        <w:spacing w:before="100" w:beforeAutospacing="1" w:after="0" w:line="240" w:lineRule="auto"/>
        <w:ind w:left="106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Приложение (табличная форма)</w:t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6E2FC8" w:rsidRPr="007B0713" w:rsidRDefault="006E2FC8" w:rsidP="001F2893">
      <w:pPr>
        <w:widowControl w:val="0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FC8" w:rsidRPr="007B0713" w:rsidRDefault="006E2FC8" w:rsidP="006E2F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F2893" w:rsidRPr="006E2FC8" w:rsidRDefault="001F2893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6E2FC8" w:rsidRDefault="006E2FC8" w:rsidP="006E2F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FC8" w:rsidRPr="001F2893" w:rsidRDefault="006E2FC8" w:rsidP="007B07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7B0713" w:rsidRPr="001F2893" w:rsidRDefault="006E2FC8" w:rsidP="006E2FC8">
      <w:pPr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организации деятельности «Порядок составления годового отчета о деятельности Контрольно-счетной палаты 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(далее – 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B0713" w:rsidRPr="001F2893"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</w:t>
      </w:r>
      <w:proofErr w:type="gramEnd"/>
      <w:r w:rsidR="007B0713" w:rsidRPr="001F2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713" w:rsidRPr="001F2893">
        <w:rPr>
          <w:rFonts w:ascii="Times New Roman" w:hAnsi="Times New Roman" w:cs="Times New Roman"/>
          <w:sz w:val="28"/>
          <w:szCs w:val="28"/>
        </w:rPr>
        <w:t>и муниципальных образований» (утверждены Коллегией Счетной палаты Российской Федерации (протокол от 17 октября 2014 года № 47К (993))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713" w:rsidRPr="001F2893">
        <w:rPr>
          <w:rFonts w:ascii="Times New Roman" w:hAnsi="Times New Roman" w:cs="Times New Roman"/>
          <w:sz w:val="28"/>
          <w:szCs w:val="28"/>
        </w:rPr>
        <w:t>Положением  о Контрольно-счетной палате Парфинского муниципального района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713" w:rsidRPr="001F2893">
        <w:rPr>
          <w:rFonts w:ascii="Times New Roman" w:hAnsi="Times New Roman" w:cs="Times New Roman"/>
          <w:sz w:val="28"/>
          <w:szCs w:val="28"/>
        </w:rPr>
        <w:t xml:space="preserve"> утвержденного решением Думы муниципального района от 30.11.2011 года № 78.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E2FC8" w:rsidRPr="001F2893" w:rsidRDefault="006E2FC8" w:rsidP="006E2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предназначен для обеспечения качества составления годового отчета о деятельности 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</w:t>
      </w:r>
      <w:proofErr w:type="gramStart"/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7B0713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КСП)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Pr="001F2893" w:rsidRDefault="006E2FC8" w:rsidP="006E2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Стандарт внешнего муниципального финансового контроля «Порядок составления годового отчета о деятельности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Парфинского муниципального района»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стандартом организации деятельности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КСП.</w:t>
      </w:r>
    </w:p>
    <w:p w:rsidR="006E2FC8" w:rsidRPr="001F2893" w:rsidRDefault="006E2FC8" w:rsidP="006E2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стандарта является установление порядка и правил подготовки годового отчета о деятельности </w:t>
      </w:r>
      <w:r w:rsidR="000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Default="006E2FC8" w:rsidP="006E2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Задачей стандарта является определение структуры отчета, порядка организации работы по подготовке отчета, порядка утверждения отчета о деятельности 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2F9" w:rsidRPr="001F2893" w:rsidRDefault="008F62F9" w:rsidP="006E2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Pr="001F2893" w:rsidRDefault="006E2FC8" w:rsidP="001F2893">
      <w:pPr>
        <w:widowControl w:val="0"/>
        <w:spacing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годового отчета о деятельности </w:t>
      </w:r>
      <w:r w:rsid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онтрольно-счетной палаты</w:t>
      </w:r>
      <w:r w:rsid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6E2FC8" w:rsidRPr="001F2893" w:rsidRDefault="006E2FC8" w:rsidP="006E2FC8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Отчет о работе КСП за год составляется в текстовой форме.</w:t>
      </w:r>
    </w:p>
    <w:p w:rsidR="006E2FC8" w:rsidRPr="001F2893" w:rsidRDefault="006E2FC8" w:rsidP="006E2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Годовой отчет о деятельности 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разделов:</w:t>
      </w:r>
    </w:p>
    <w:p w:rsidR="006E2FC8" w:rsidRPr="001F2893" w:rsidRDefault="006E2FC8" w:rsidP="006E2FC8">
      <w:pPr>
        <w:widowControl w:val="0"/>
        <w:tabs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показатели деятельности в отчетном году;</w:t>
      </w:r>
    </w:p>
    <w:p w:rsidR="006E2FC8" w:rsidRPr="001F2893" w:rsidRDefault="006E2FC8" w:rsidP="006E2FC8">
      <w:pPr>
        <w:widowControl w:val="0"/>
        <w:tabs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Контрольная деятельность;</w:t>
      </w:r>
    </w:p>
    <w:p w:rsidR="006E2FC8" w:rsidRPr="001F2893" w:rsidRDefault="006E2FC8" w:rsidP="006E2FC8">
      <w:pPr>
        <w:widowControl w:val="0"/>
        <w:tabs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Экспертно-аналитическая деятельность;</w:t>
      </w:r>
    </w:p>
    <w:p w:rsidR="006E2FC8" w:rsidRPr="001F2893" w:rsidRDefault="006E2FC8" w:rsidP="006E2FC8">
      <w:pPr>
        <w:widowControl w:val="0"/>
        <w:tabs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Взаимодействия;</w:t>
      </w:r>
    </w:p>
    <w:p w:rsidR="006E2FC8" w:rsidRPr="001F2893" w:rsidRDefault="006E2FC8" w:rsidP="006E2FC8">
      <w:pPr>
        <w:widowControl w:val="0"/>
        <w:tabs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Иная деятельность.</w:t>
      </w:r>
    </w:p>
    <w:p w:rsidR="006E2FC8" w:rsidRPr="001F2893" w:rsidRDefault="00EF2496" w:rsidP="006E2FC8">
      <w:pPr>
        <w:widowControl w:val="0"/>
        <w:tabs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Раздел «Основные положения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 общие данные, характеризующие деятельность КСП в отчетном году в целом. В том числе сводную информацию о количестве проведенных контрольных и экспертно-аналитических мероприятий, о количестве объектов проверки, о сумме проверенных средств, о видах и сумме выявленных нарушений, о количестве представлений и предписаний, направленных органам и организациям, о 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 предложений КСП по устранению нарушений и о количестве исполненных предложений. В разделе также отражаются значимые события в деятельности КСП в отчетном году.</w:t>
      </w:r>
    </w:p>
    <w:p w:rsidR="006E2FC8" w:rsidRDefault="006E2FC8" w:rsidP="006E2FC8">
      <w:pPr>
        <w:widowControl w:val="0"/>
        <w:tabs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деятельности КСП за год отражаются в виде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табличной формы (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2496" w:rsidRPr="001F2893" w:rsidRDefault="00EF2496" w:rsidP="00EF24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экспертно-аналитической деятельности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 информацию о подготовленных в отчетном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на проекты правовых актов, аналитических материалах.</w:t>
      </w:r>
    </w:p>
    <w:p w:rsidR="006E2FC8" w:rsidRPr="001F2893" w:rsidRDefault="00DD6823" w:rsidP="006E2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контрольной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2FC8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содержит краткую характеристику каждого проведенного контрольного мероприятия (название, основание для проведения контрольного мероприятия, объекты проверки, количество составленных актов), виды и сумму выявленных нарушений, информацию проверенных органов и организаций о принятых мерах по результатам контрольного мероприятия.</w:t>
      </w:r>
    </w:p>
    <w:p w:rsidR="006E2FC8" w:rsidRDefault="006E2FC8" w:rsidP="006E2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24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«Внутренние  вопросы деятельности Контрольно-счетной палаты»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сведения об информировании  деятельности контрольно-счетной палаты в отчетном году,  информацию об участии контрольно-счетной палаты в работе комиссий, рабочих групп, в заседаниях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района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публичных слушаниях. В разделе также отражается информация об участии в семинарах, о повышении квалификации на курсах повышения квалификации, о разработке методических материалов (положений, стандартов), в разделе также ставятся задачи на следующий год.</w:t>
      </w:r>
    </w:p>
    <w:p w:rsidR="00DD6823" w:rsidRPr="001F2893" w:rsidRDefault="00DD6823" w:rsidP="006E2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Раздел «Заключительные положения» обобщение, основные выводы, характеризующие деятельность КСП в отчетном  периоде.</w:t>
      </w:r>
    </w:p>
    <w:p w:rsidR="008F62F9" w:rsidRPr="001F2893" w:rsidRDefault="008F62F9" w:rsidP="006E2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Pr="001F2893" w:rsidRDefault="006E2FC8" w:rsidP="001D5599">
      <w:pPr>
        <w:widowControl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формирования отчета о деятельности контрольно-счетной палаты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Учет количества проведенных контрольных и экспертно-аналитических мероприятий осуществляется по исполненным пунктам плана работы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и экспертно-аналитические мероприятия учитываются раздельно.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годовых отчетах приводятся данные только по завершенным контрольным и экспертно-аналитическим мероприятиям.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определении количества проверенных объектов в качестве объекта проверки учитывается орган и организация, в которых в отчетном периоде были проведены контрольные мероприятия и по результатам составлен акт. 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определении общего объема проверенных средств учитываются бюджетные и внебюджетные средства, находящиеся в распоряжении объектов контроля (предприятий, учреждений, иных организаций).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формировании о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 деятельности КСП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направляются запросы в проверенные в течение отчетного года органы и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для уточнения информации о принятых мерах по устранению нарушений, выявленных в ходе контрольного мероприятия.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Формирование отчета о деятельности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год осуществляется в течение 1 квартала года, следующего за </w:t>
      </w:r>
      <w:proofErr w:type="gramStart"/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Сформированный годовой отчет о деятельности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="001D5599" w:rsidRPr="001F28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в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 муниципального района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рассмотрения.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После рассмотрения отчета о деятельности </w:t>
      </w:r>
      <w:r w:rsidR="00D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годовой отчет размещается  на официальном сайте  в информационно-телекоммуникационной сети   «Интернет» </w:t>
      </w:r>
      <w:r w:rsidR="001D5599"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Парфинского </w:t>
      </w:r>
      <w:r w:rsidRPr="001F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района. </w:t>
      </w:r>
    </w:p>
    <w:p w:rsidR="006E2FC8" w:rsidRPr="001F2893" w:rsidRDefault="006E2FC8" w:rsidP="008F62F9">
      <w:pPr>
        <w:widowControl w:val="0"/>
        <w:tabs>
          <w:tab w:val="num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C8" w:rsidRDefault="006E2FC8" w:rsidP="006E2FC8">
      <w:pPr>
        <w:widowControl w:val="0"/>
        <w:tabs>
          <w:tab w:val="num" w:pos="1620"/>
        </w:tabs>
        <w:spacing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C8" w:rsidRDefault="006E2FC8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93" w:rsidRDefault="001F2893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93" w:rsidRDefault="001F2893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93" w:rsidRDefault="001F2893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823" w:rsidRDefault="00DD682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893" w:rsidRPr="001F2893" w:rsidRDefault="001F2893" w:rsidP="001F2893">
      <w:pPr>
        <w:tabs>
          <w:tab w:val="left" w:pos="11482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1F2893" w:rsidRPr="001F2893" w:rsidRDefault="001F2893" w:rsidP="001F289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89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показатели деятельности Контрольно-счётной палаты муниципального района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Pr="001F289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1F28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54"/>
        <w:gridCol w:w="1419"/>
      </w:tblGrid>
      <w:tr w:rsidR="001F2893" w:rsidRPr="001F2893" w:rsidTr="00FC5530">
        <w:trPr>
          <w:cantSplit/>
          <w:trHeight w:val="20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ind w:left="-108"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56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170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Юридическое лицо в структуре органов местного самоуправления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8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КСО в составе представительного органа муниципального образования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8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Фактическая численность сотрудников КСО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8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сотрудников имеющих высшее профессиональное образование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8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сотрудников имеющих  средне - специальное образование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8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сотрудников, прошедших </w:t>
            </w:r>
            <w:proofErr w:type="gramStart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программе</w:t>
            </w:r>
            <w:proofErr w:type="gramEnd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повышения квалификации за последние три года, в том числе: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8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7654" w:type="dxa"/>
          </w:tcPr>
          <w:p w:rsidR="001F2893" w:rsidRPr="001F2893" w:rsidRDefault="00DD682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_____</w:t>
            </w:r>
            <w:r w:rsidR="001F2893"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56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Контрольно-ревизионная деятельность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90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проведённых проверок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56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56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11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1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46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предприятий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84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прочих организаций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63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средств, всего, тыс. руб., в том числе: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0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проверенных бюджетных средств, тыс. руб.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ind w:left="-249" w:firstLine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90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Справочно</w:t>
            </w:r>
            <w:proofErr w:type="spellEnd"/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0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расходных обязательств, утвержденных в консолидированном бюджете муниципального образования </w:t>
            </w:r>
            <w:r w:rsidR="00DD6823">
              <w:rPr>
                <w:rFonts w:ascii="Times New Roman" w:hAnsi="Times New Roman" w:cs="Times New Roman"/>
                <w:bCs/>
                <w:sz w:val="28"/>
                <w:szCs w:val="28"/>
              </w:rPr>
              <w:t>на ______</w:t>
            </w: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01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Выявлено нарушений и недостатков, всего, тыс. руб., в том числе: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4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2.4.1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нецелевое (не правомерное) использование бюджетных средств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2.4.2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5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III. Экспертно-аналитическая деятельность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8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3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7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КСО предложений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3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предложений КСО, учтенных при принятии решений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3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Реализация результатов контрольных и экспертно-аналитических мероприятий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81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Направлено представлений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73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снято с контроля </w:t>
            </w: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61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предписаний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34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снято с контроля предписаний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Устранено финансовых нарушений, тыс. руб., в том числе: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72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возмещено сре</w:t>
            </w:r>
            <w:proofErr w:type="gramStart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дств в б</w:t>
            </w:r>
            <w:proofErr w:type="gramEnd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юджет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2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возмещено средств организаций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5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 работ, оказано услуг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62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</w:t>
            </w:r>
            <w:proofErr w:type="spellEnd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317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Привлечено к дисциплинарной ответственности, чел.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265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Направлено материалов в правоохранительные органы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6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Возбуждено уголовных дел по материалам проверок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6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Устранено финансовых нарушений по мероприятиям, проведенным в периодах, предшествующих </w:t>
            </w:r>
            <w:proofErr w:type="gramStart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отчетному</w:t>
            </w:r>
            <w:proofErr w:type="gramEnd"/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, тыс. руб.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6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Гласность.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6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публикаций в СМИ, отражающих деятельность КСО 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6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406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F2893" w:rsidRPr="001F2893" w:rsidRDefault="001F2893" w:rsidP="00FC5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1F289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F2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603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654" w:type="dxa"/>
          </w:tcPr>
          <w:p w:rsidR="001F2893" w:rsidRPr="001F2893" w:rsidRDefault="001F2893" w:rsidP="008F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Затраты на содержание контрольно-счетного органа в </w:t>
            </w:r>
            <w:r w:rsidR="008F62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D6823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 w:rsidR="008F62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году (факт) (тыс. рублей)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893" w:rsidRPr="001F2893" w:rsidTr="00FC5530">
        <w:trPr>
          <w:cantSplit/>
          <w:trHeight w:val="569"/>
        </w:trPr>
        <w:tc>
          <w:tcPr>
            <w:tcW w:w="851" w:type="dxa"/>
            <w:vAlign w:val="center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654" w:type="dxa"/>
          </w:tcPr>
          <w:p w:rsidR="001F2893" w:rsidRPr="001F2893" w:rsidRDefault="001F2893" w:rsidP="00DD68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Запланировано средств на содержание контрольно-счетного органа на </w:t>
            </w:r>
            <w:r w:rsidR="00DD6823">
              <w:rPr>
                <w:rFonts w:ascii="Times New Roman" w:hAnsi="Times New Roman" w:cs="Times New Roman"/>
                <w:bCs/>
                <w:sz w:val="28"/>
                <w:szCs w:val="28"/>
              </w:rPr>
              <w:t>________-</w:t>
            </w:r>
            <w:r w:rsidR="008F62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F2893">
              <w:rPr>
                <w:rFonts w:ascii="Times New Roman" w:hAnsi="Times New Roman" w:cs="Times New Roman"/>
                <w:bCs/>
                <w:sz w:val="28"/>
                <w:szCs w:val="28"/>
              </w:rPr>
              <w:t>год (тыс. рублей)</w:t>
            </w:r>
          </w:p>
        </w:tc>
        <w:tc>
          <w:tcPr>
            <w:tcW w:w="1419" w:type="dxa"/>
          </w:tcPr>
          <w:p w:rsidR="001F2893" w:rsidRPr="001F2893" w:rsidRDefault="001F2893" w:rsidP="00FC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F2893" w:rsidRPr="001F2893" w:rsidRDefault="001F2893" w:rsidP="006E2FC8">
      <w:pPr>
        <w:widowControl w:val="0"/>
        <w:tabs>
          <w:tab w:val="num" w:pos="1620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99" w:rsidRPr="008F62F9" w:rsidRDefault="006E2FC8" w:rsidP="00DD6823">
      <w:pPr>
        <w:tabs>
          <w:tab w:val="left" w:pos="1148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F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Pr="008F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sectPr w:rsidR="001D5599" w:rsidRPr="008F62F9" w:rsidSect="00D0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0350"/>
    <w:multiLevelType w:val="multilevel"/>
    <w:tmpl w:val="7FE85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C8"/>
    <w:rsid w:val="00072FBB"/>
    <w:rsid w:val="000F0C92"/>
    <w:rsid w:val="001D5599"/>
    <w:rsid w:val="001F2893"/>
    <w:rsid w:val="005943B6"/>
    <w:rsid w:val="006E2FC8"/>
    <w:rsid w:val="007B0713"/>
    <w:rsid w:val="00882BC6"/>
    <w:rsid w:val="00886588"/>
    <w:rsid w:val="008F62F9"/>
    <w:rsid w:val="00BF4299"/>
    <w:rsid w:val="00C3032C"/>
    <w:rsid w:val="00CA1EC4"/>
    <w:rsid w:val="00D02301"/>
    <w:rsid w:val="00D43A92"/>
    <w:rsid w:val="00DD6823"/>
    <w:rsid w:val="00DE2CC7"/>
    <w:rsid w:val="00E1576D"/>
    <w:rsid w:val="00EF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01"/>
  </w:style>
  <w:style w:type="paragraph" w:styleId="1">
    <w:name w:val="heading 1"/>
    <w:basedOn w:val="a"/>
    <w:link w:val="10"/>
    <w:uiPriority w:val="9"/>
    <w:qFormat/>
    <w:rsid w:val="006E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6E2FC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2FC8"/>
    <w:rPr>
      <w:b/>
      <w:bCs/>
    </w:rPr>
  </w:style>
  <w:style w:type="character" w:styleId="a4">
    <w:name w:val="Emphasis"/>
    <w:basedOn w:val="a0"/>
    <w:uiPriority w:val="20"/>
    <w:qFormat/>
    <w:rsid w:val="006E2FC8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E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B07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07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9A417-C93D-4AA5-9893-5B3DA394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e.a.isakova</dc:creator>
  <cp:keywords/>
  <dc:description/>
  <cp:lastModifiedBy>e.v.sorokina</cp:lastModifiedBy>
  <cp:revision>7</cp:revision>
  <cp:lastPrinted>2016-04-07T12:15:00Z</cp:lastPrinted>
  <dcterms:created xsi:type="dcterms:W3CDTF">2015-08-06T08:18:00Z</dcterms:created>
  <dcterms:modified xsi:type="dcterms:W3CDTF">2016-04-07T12:15:00Z</dcterms:modified>
</cp:coreProperties>
</file>