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2C" w:rsidRPr="00635D2C" w:rsidRDefault="00635D2C" w:rsidP="00635D2C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635D2C">
        <w:rPr>
          <w:rFonts w:ascii="Helvetica" w:eastAsia="Times New Roman" w:hAnsi="Helvetica" w:cs="Helvetica"/>
          <w:b/>
          <w:bCs/>
          <w:color w:val="444444"/>
          <w:sz w:val="19"/>
          <w:lang w:eastAsia="ru-RU"/>
        </w:rPr>
        <w:t> </w:t>
      </w:r>
      <w:r w:rsidRPr="00635D2C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Заключение</w:t>
      </w:r>
    </w:p>
    <w:p w:rsidR="00635D2C" w:rsidRPr="00635D2C" w:rsidRDefault="00635D2C" w:rsidP="00635D2C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635D2C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 xml:space="preserve">на проект решения Совета депутатов </w:t>
      </w:r>
      <w:proofErr w:type="spellStart"/>
      <w:r w:rsidRPr="00635D2C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Федорковского</w:t>
      </w:r>
      <w:proofErr w:type="spellEnd"/>
      <w:r w:rsidRPr="00635D2C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 xml:space="preserve"> сельского поселения «О внесении изменений  в решение Совета депутатов </w:t>
      </w:r>
      <w:proofErr w:type="spellStart"/>
      <w:r w:rsidRPr="00635D2C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Федорковского</w:t>
      </w:r>
      <w:proofErr w:type="spellEnd"/>
      <w:r w:rsidRPr="00635D2C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 xml:space="preserve"> сельского поселения от 26.12.2013 № 150»</w:t>
      </w:r>
    </w:p>
    <w:p w:rsidR="00635D2C" w:rsidRPr="00635D2C" w:rsidRDefault="00635D2C" w:rsidP="00635D2C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635D2C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</w:t>
      </w:r>
      <w:r w:rsidRPr="00635D2C">
        <w:rPr>
          <w:rFonts w:ascii="Helvetica" w:eastAsia="Times New Roman" w:hAnsi="Helvetica" w:cs="Helvetica"/>
          <w:b/>
          <w:bCs/>
          <w:color w:val="444444"/>
          <w:sz w:val="19"/>
          <w:lang w:eastAsia="ru-RU"/>
        </w:rPr>
        <w:t> </w:t>
      </w:r>
      <w:r w:rsidRPr="00635D2C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от 26 февраля 2014 г.</w:t>
      </w:r>
    </w:p>
    <w:p w:rsidR="00635D2C" w:rsidRPr="00635D2C" w:rsidRDefault="00635D2C" w:rsidP="00635D2C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635D2C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Заключение подготовлено в соответствии с Бюджетным кодексом Российской Федерации, Положением о Контрольно-счетной палате </w:t>
      </w:r>
      <w:proofErr w:type="spellStart"/>
      <w:r w:rsidRPr="00635D2C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Парфинского</w:t>
      </w:r>
      <w:proofErr w:type="spellEnd"/>
      <w:r w:rsidRPr="00635D2C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муниципального района, утверждённым решением Думы муниципального района от 30.11.2011 № 78, Соглашением о передаче полномочий по осуществлению внешнего муниципального финансового контроля от 05.12.2013 № 1.</w:t>
      </w:r>
    </w:p>
    <w:p w:rsidR="00635D2C" w:rsidRPr="00635D2C" w:rsidRDefault="00635D2C" w:rsidP="00635D2C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635D2C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         Представленным на экспертизу проектом решения Совета депутатов </w:t>
      </w:r>
      <w:proofErr w:type="spellStart"/>
      <w:r w:rsidRPr="00635D2C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Федорковского</w:t>
      </w:r>
      <w:proofErr w:type="spellEnd"/>
      <w:r w:rsidRPr="00635D2C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сельского поселения (далее – решение), предлагается внести изменения  в  бюджет сельского поселения, утвержденный решением Совета депутатов </w:t>
      </w:r>
      <w:proofErr w:type="spellStart"/>
      <w:r w:rsidRPr="00635D2C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Федорковского</w:t>
      </w:r>
      <w:proofErr w:type="spellEnd"/>
      <w:r w:rsidRPr="00635D2C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сельского поселения от 26.12.2013 № 150 «О бюджете </w:t>
      </w:r>
      <w:proofErr w:type="spellStart"/>
      <w:r w:rsidRPr="00635D2C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Федорковского</w:t>
      </w:r>
      <w:proofErr w:type="spellEnd"/>
      <w:r w:rsidRPr="00635D2C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сельского поселения на 2014 год и на плановый период 2015 и 2016 годов».</w:t>
      </w:r>
    </w:p>
    <w:p w:rsidR="00635D2C" w:rsidRPr="00635D2C" w:rsidRDefault="00635D2C" w:rsidP="00635D2C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635D2C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Согласно проекту решения</w:t>
      </w:r>
      <w:r w:rsidRPr="00635D2C">
        <w:rPr>
          <w:rFonts w:ascii="Helvetica" w:eastAsia="Times New Roman" w:hAnsi="Helvetica" w:cs="Helvetica"/>
          <w:b/>
          <w:bCs/>
          <w:color w:val="444444"/>
          <w:sz w:val="19"/>
          <w:lang w:eastAsia="ru-RU"/>
        </w:rPr>
        <w:t> </w:t>
      </w:r>
      <w:r w:rsidRPr="00635D2C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изменятся основные параметры  бюджета на 2014    год:</w:t>
      </w:r>
    </w:p>
    <w:p w:rsidR="00635D2C" w:rsidRPr="00635D2C" w:rsidRDefault="00635D2C" w:rsidP="00635D2C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635D2C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- доходную часть бюджета сельского поселения планируется увеличить на 518,2 тыс. рублей  и утвердить в объеме  12382,0  тыс. рублей;</w:t>
      </w:r>
    </w:p>
    <w:p w:rsidR="00635D2C" w:rsidRPr="00635D2C" w:rsidRDefault="00635D2C" w:rsidP="00635D2C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635D2C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- расходную часть бюджета планируется увеличить на 616,9 тыс. рублей и утвердить в сумме 12597,7 тыс. рублей</w:t>
      </w:r>
    </w:p>
    <w:p w:rsidR="00635D2C" w:rsidRPr="00635D2C" w:rsidRDefault="00635D2C" w:rsidP="00635D2C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635D2C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- дефицит бюджета поселения планируется увеличить на 98,7 тыс. рублей и утвердить в объеме 215,7 тыс. рублей.</w:t>
      </w:r>
    </w:p>
    <w:p w:rsidR="00635D2C" w:rsidRPr="00635D2C" w:rsidRDefault="00635D2C" w:rsidP="00635D2C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635D2C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Прогнозируемый объем доходов на плановый период 2015 и 2016 годов предлагается утвердить в объеме   12998,8 тыс. рублей и  13129,5 тыс. рублей соответственно. Объем расходов на 2015 год планируется в сумме 13097,5 тыс. рублей, 2016 год  - 13228,2 тыс. рублей. Прогнозируемый дефицит бюджета сельского поселения составит на 2015 и 2016 годы по 98,7 тыс. рублей в каждом.</w:t>
      </w:r>
    </w:p>
    <w:p w:rsidR="00635D2C" w:rsidRPr="00635D2C" w:rsidRDefault="00635D2C" w:rsidP="00635D2C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635D2C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Дефицит бюджета в 2014 году  составит 4,0 %  (215,7/5388,0*1000, что не нарушает норм, установленных  статьей 92.1 Бюджетного кодекса Российской Федерации.</w:t>
      </w:r>
    </w:p>
    <w:p w:rsidR="00635D2C" w:rsidRPr="00635D2C" w:rsidRDefault="00635D2C" w:rsidP="00635D2C">
      <w:pPr>
        <w:shd w:val="clear" w:color="auto" w:fill="F9F9F9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635D2C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Основные характеристики бюджета поселения</w:t>
      </w:r>
    </w:p>
    <w:p w:rsidR="00635D2C" w:rsidRPr="00635D2C" w:rsidRDefault="00635D2C" w:rsidP="00635D2C">
      <w:pPr>
        <w:shd w:val="clear" w:color="auto" w:fill="F9F9F9"/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635D2C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Таблица 1</w:t>
      </w:r>
    </w:p>
    <w:p w:rsidR="00635D2C" w:rsidRPr="00635D2C" w:rsidRDefault="00635D2C" w:rsidP="00635D2C">
      <w:pPr>
        <w:shd w:val="clear" w:color="auto" w:fill="F9F9F9"/>
        <w:spacing w:after="24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635D2C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(тыс.  рублей)</w:t>
      </w:r>
    </w:p>
    <w:tbl>
      <w:tblPr>
        <w:tblW w:w="1259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559"/>
        <w:gridCol w:w="1766"/>
        <w:gridCol w:w="1695"/>
        <w:gridCol w:w="2550"/>
        <w:gridCol w:w="2835"/>
        <w:gridCol w:w="278"/>
        <w:gridCol w:w="811"/>
        <w:gridCol w:w="821"/>
        <w:gridCol w:w="278"/>
      </w:tblGrid>
      <w:tr w:rsidR="00635D2C" w:rsidRPr="00635D2C" w:rsidTr="00635D2C">
        <w:trPr>
          <w:trHeight w:val="255"/>
        </w:trPr>
        <w:tc>
          <w:tcPr>
            <w:tcW w:w="139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635D2C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4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635D2C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первоначальные бюджетные назначения</w:t>
            </w:r>
          </w:p>
        </w:tc>
        <w:tc>
          <w:tcPr>
            <w:tcW w:w="169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635D2C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предлагаемый проект решения</w:t>
            </w:r>
          </w:p>
        </w:tc>
        <w:tc>
          <w:tcPr>
            <w:tcW w:w="5385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635D2C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Отклонения проекта решения от первоначального бюджета</w:t>
            </w:r>
          </w:p>
        </w:tc>
        <w:tc>
          <w:tcPr>
            <w:tcW w:w="23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635D2C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</w:tr>
      <w:tr w:rsidR="00635D2C" w:rsidRPr="00635D2C" w:rsidTr="00635D2C">
        <w:trPr>
          <w:trHeight w:val="360"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635D2C" w:rsidRPr="00635D2C" w:rsidRDefault="00635D2C" w:rsidP="00635D2C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635D2C" w:rsidRPr="00635D2C" w:rsidRDefault="00635D2C" w:rsidP="00635D2C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635D2C" w:rsidRPr="00635D2C" w:rsidRDefault="00635D2C" w:rsidP="00635D2C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635D2C" w:rsidRPr="00635D2C" w:rsidRDefault="00635D2C" w:rsidP="00635D2C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</w:tr>
      <w:tr w:rsidR="00635D2C" w:rsidRPr="00635D2C" w:rsidTr="00635D2C">
        <w:trPr>
          <w:trHeight w:val="270"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635D2C" w:rsidRPr="00635D2C" w:rsidRDefault="00635D2C" w:rsidP="00635D2C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635D2C" w:rsidRPr="00635D2C" w:rsidRDefault="00635D2C" w:rsidP="00635D2C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635D2C" w:rsidRPr="00635D2C" w:rsidRDefault="00635D2C" w:rsidP="00635D2C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635D2C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сумма (гр3- гр.2)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635D2C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% (гр3/гр2*100)</w:t>
            </w:r>
          </w:p>
        </w:tc>
        <w:tc>
          <w:tcPr>
            <w:tcW w:w="23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635D2C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</w:tr>
      <w:tr w:rsidR="00635D2C" w:rsidRPr="00635D2C" w:rsidTr="00635D2C">
        <w:trPr>
          <w:trHeight w:val="285"/>
        </w:trPr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635D2C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635D2C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635D2C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635D2C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24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635D2C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3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635D2C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</w:tr>
      <w:tr w:rsidR="00635D2C" w:rsidRPr="00635D2C" w:rsidTr="00635D2C">
        <w:trPr>
          <w:trHeight w:val="225"/>
        </w:trPr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635D2C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доходы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635D2C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11863,8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635D2C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12382,0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635D2C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518,2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635D2C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104,4</w:t>
            </w:r>
          </w:p>
        </w:tc>
        <w:tc>
          <w:tcPr>
            <w:tcW w:w="23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635D2C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</w:tr>
      <w:tr w:rsidR="00635D2C" w:rsidRPr="00635D2C" w:rsidTr="00635D2C">
        <w:trPr>
          <w:trHeight w:val="240"/>
        </w:trPr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635D2C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расходы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635D2C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11980,8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635D2C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12597,7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635D2C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616,9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635D2C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105,1</w:t>
            </w:r>
          </w:p>
        </w:tc>
        <w:tc>
          <w:tcPr>
            <w:tcW w:w="23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635D2C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</w:tr>
      <w:tr w:rsidR="00635D2C" w:rsidRPr="00635D2C" w:rsidTr="00635D2C">
        <w:trPr>
          <w:trHeight w:val="270"/>
        </w:trPr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635D2C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дефицит(-)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635D2C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-117,0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635D2C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-215,7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635D2C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-98,7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noWrap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240" w:line="360" w:lineRule="atLeast"/>
              <w:jc w:val="right"/>
              <w:textAlignment w:val="baseline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635D2C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1,8 раза</w:t>
            </w:r>
          </w:p>
        </w:tc>
        <w:tc>
          <w:tcPr>
            <w:tcW w:w="23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  <w:r w:rsidRPr="00635D2C"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2" w:type="dxa"/>
              <w:left w:w="136" w:type="dxa"/>
              <w:bottom w:w="82" w:type="dxa"/>
              <w:right w:w="136" w:type="dxa"/>
            </w:tcMar>
            <w:vAlign w:val="bottom"/>
            <w:hideMark/>
          </w:tcPr>
          <w:p w:rsidR="00635D2C" w:rsidRPr="00635D2C" w:rsidRDefault="00635D2C" w:rsidP="00635D2C">
            <w:pPr>
              <w:spacing w:after="0" w:line="190" w:lineRule="atLeast"/>
              <w:rPr>
                <w:rFonts w:ascii="Helvetica" w:eastAsia="Times New Roman" w:hAnsi="Helvetica" w:cs="Helvetica"/>
                <w:color w:val="444444"/>
                <w:sz w:val="19"/>
                <w:szCs w:val="19"/>
                <w:lang w:eastAsia="ru-RU"/>
              </w:rPr>
            </w:pPr>
          </w:p>
        </w:tc>
      </w:tr>
    </w:tbl>
    <w:p w:rsidR="00635D2C" w:rsidRPr="00635D2C" w:rsidRDefault="00635D2C" w:rsidP="00635D2C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635D2C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Доходная часть бюджета поселения увеличивается по сравнению с первоначальным бюджетом на 4,4 %. Расходная часть бюджета поселения увеличивается по сравнению с первоначальным бюджетом на 5,1 %.</w:t>
      </w:r>
    </w:p>
    <w:p w:rsidR="00635D2C" w:rsidRPr="00635D2C" w:rsidRDefault="00635D2C" w:rsidP="00635D2C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635D2C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 Увеличение доходной части бюджета сельского поселения в 2014 году связано  с увеличением численности органов местного самоуправления </w:t>
      </w:r>
      <w:proofErr w:type="spellStart"/>
      <w:r w:rsidRPr="00635D2C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Федорковского</w:t>
      </w:r>
      <w:proofErr w:type="spellEnd"/>
      <w:r w:rsidRPr="00635D2C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сельского поселения на 3 штатных единицы. На эти расходы увеличена дотация на выравнивание бюджетной обеспеченности поселений на сумму 518,2 тыс. рублей за счет увеличения субвенции бюджету муниципального района на осуществление государственных полномочий по расчету и предоставлению дотаций на выравнивание бюджетной обеспеченности поселений.</w:t>
      </w:r>
    </w:p>
    <w:p w:rsidR="00635D2C" w:rsidRPr="00635D2C" w:rsidRDefault="00635D2C" w:rsidP="00635D2C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635D2C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Увеличение расходной части бюджета в 2014 году на 616,9 тыс. рублей планируется на содержание органов местного самоуправления поселения в объеме 518,2 тыс. рублей и на предоставление  межбюджетных трансфертов бюджету муниципального района в сумме 98,7 тыс. рублей.</w:t>
      </w:r>
    </w:p>
    <w:p w:rsidR="00635D2C" w:rsidRPr="00635D2C" w:rsidRDefault="00635D2C" w:rsidP="00635D2C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635D2C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Соответствующие изменения вносятся в прогнозируемые поступления доходов в бюджет поселения (Приложение 1),   в источники финансирования дефицита бюджета (Приложение 2), в  распределение расходов бюджета в соответствии с ведомственной и функциональной структурой расходов бюджета  </w:t>
      </w:r>
      <w:proofErr w:type="spellStart"/>
      <w:r w:rsidRPr="00635D2C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Федорковского</w:t>
      </w:r>
      <w:proofErr w:type="spellEnd"/>
      <w:r w:rsidRPr="00635D2C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сельского поселения (Приложение 6,7), в распределение бюджетных ассигнований  на реализацию муниципальных программ  </w:t>
      </w:r>
      <w:proofErr w:type="spellStart"/>
      <w:r w:rsidRPr="00635D2C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Федорковского</w:t>
      </w:r>
      <w:proofErr w:type="spellEnd"/>
      <w:r w:rsidRPr="00635D2C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сельского поселения (Приложение 8).</w:t>
      </w:r>
    </w:p>
    <w:p w:rsidR="00635D2C" w:rsidRPr="00635D2C" w:rsidRDefault="00635D2C" w:rsidP="00635D2C">
      <w:pPr>
        <w:shd w:val="clear" w:color="auto" w:fill="F9F9F9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635D2C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Выводы</w:t>
      </w:r>
    </w:p>
    <w:p w:rsidR="00635D2C" w:rsidRPr="00635D2C" w:rsidRDefault="00635D2C" w:rsidP="00635D2C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635D2C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     Представленный на рассмотрение проект решения соответствует требованиям законодательства, определенным Бюджетным кодексом РФ, Положением о бюджетном процессе в </w:t>
      </w:r>
      <w:proofErr w:type="spellStart"/>
      <w:r w:rsidRPr="00635D2C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>Федорковском</w:t>
      </w:r>
      <w:proofErr w:type="spellEnd"/>
      <w:r w:rsidRPr="00635D2C"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  <w:t xml:space="preserve"> сельском поселении. Контрольно-счетная палата муниципального района считает возможным Совету депутатов сельского поселения рассматривать проект решения в предлагаемой редакции.</w:t>
      </w:r>
    </w:p>
    <w:p w:rsidR="00635D2C" w:rsidRPr="00635D2C" w:rsidRDefault="00635D2C" w:rsidP="00635D2C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635D2C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Председатель Контрольно-счетной</w:t>
      </w:r>
    </w:p>
    <w:p w:rsidR="00635D2C" w:rsidRPr="00635D2C" w:rsidRDefault="00635D2C" w:rsidP="00635D2C">
      <w:pPr>
        <w:shd w:val="clear" w:color="auto" w:fill="F9F9F9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  <w:r w:rsidRPr="00635D2C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палаты    муниципального района                                     Е.В. Сорокина</w:t>
      </w:r>
    </w:p>
    <w:p w:rsidR="00771C43" w:rsidRPr="00635D2C" w:rsidRDefault="00771C43" w:rsidP="00635D2C"/>
    <w:sectPr w:rsidR="00771C43" w:rsidRPr="00635D2C" w:rsidSect="0077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91E91"/>
    <w:rsid w:val="0023360F"/>
    <w:rsid w:val="00635D2C"/>
    <w:rsid w:val="00771C43"/>
    <w:rsid w:val="007815C0"/>
    <w:rsid w:val="008B6A81"/>
    <w:rsid w:val="00E9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1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3723</Characters>
  <Application>Microsoft Office Word</Application>
  <DocSecurity>0</DocSecurity>
  <Lines>31</Lines>
  <Paragraphs>8</Paragraphs>
  <ScaleCrop>false</ScaleCrop>
  <Company>Microsoft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2019-12-17T13:12:00Z</dcterms:created>
  <dcterms:modified xsi:type="dcterms:W3CDTF">2019-12-17T13:12:00Z</dcterms:modified>
</cp:coreProperties>
</file>