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06" w:rsidRPr="00B77906" w:rsidRDefault="00B77906" w:rsidP="00B77906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Заключение</w:t>
      </w:r>
    </w:p>
    <w:p w:rsidR="00B77906" w:rsidRPr="00B77906" w:rsidRDefault="00B77906" w:rsidP="00B77906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 xml:space="preserve"> на проект решения Думы </w:t>
      </w:r>
      <w:proofErr w:type="spellStart"/>
      <w:r w:rsidRPr="00B77906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Парфинского</w:t>
      </w:r>
      <w:proofErr w:type="spellEnd"/>
      <w:r w:rsidRPr="00B77906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 xml:space="preserve"> муниципального района «О внесении изменений   в решение Думы </w:t>
      </w:r>
      <w:proofErr w:type="spellStart"/>
      <w:r w:rsidRPr="00B77906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Парфинского</w:t>
      </w:r>
      <w:proofErr w:type="spellEnd"/>
      <w:r w:rsidRPr="00B77906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 xml:space="preserve"> муниципального района от 25.12.2013 № 205»</w:t>
      </w:r>
    </w:p>
    <w:p w:rsidR="00B77906" w:rsidRPr="00B77906" w:rsidRDefault="00B77906" w:rsidP="00B77906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 </w:t>
      </w: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от 12 февраля 2013 года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Заключение подготовлено в соответствии с Бюджетным кодексом Российской Федерации, Положением о Контрольно-счетной палате </w:t>
      </w:r>
      <w:proofErr w:type="spellStart"/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Парфинского</w:t>
      </w:r>
      <w:proofErr w:type="spellEnd"/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муниципального района, утверждённым решением Думы муниципального района от 30.11.2011 № 78, Положением о бюджетном процессе в </w:t>
      </w:r>
      <w:proofErr w:type="spellStart"/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Парфинском</w:t>
      </w:r>
      <w:proofErr w:type="spellEnd"/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муниципальном районе, утверждённым Решением Думы муниципального района от 30.10.2013 № 193.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         Представленным на экспертизу проектом решения Думы  муниципального района, предлагается внести изменения  в  бюджет муниципального района, утвержденный решением Думы муниципального района от 25.12.2013 № 205 «О бюджете </w:t>
      </w:r>
      <w:proofErr w:type="spellStart"/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Парфинского</w:t>
      </w:r>
      <w:proofErr w:type="spellEnd"/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   муниципального района на 2014 год и на плановый период 2015 и 2016 годов».</w:t>
      </w:r>
    </w:p>
    <w:p w:rsidR="00B77906" w:rsidRPr="00B77906" w:rsidRDefault="00B77906" w:rsidP="00B77906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Согласно проекту решения</w:t>
      </w:r>
      <w:r w:rsidRPr="00B77906">
        <w:rPr>
          <w:rFonts w:ascii="Helvetica" w:eastAsia="Times New Roman" w:hAnsi="Helvetica" w:cs="Helvetica"/>
          <w:b/>
          <w:bCs/>
          <w:color w:val="444444"/>
          <w:sz w:val="19"/>
          <w:lang w:eastAsia="ru-RU"/>
        </w:rPr>
        <w:t> </w:t>
      </w: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изменятся основные параметры  бюджета на 2014    год: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общую сумму доходов предлагается уменьшить  на 4927,7 тыс. рублей и утвердить в сумме 391637,4 тыс. рублей;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общую сумму расходов предлагается уменьшить на 321,2 тыс. рублей и утвердить в сумме 408847,1 тыс. рублей;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дефицит бюджета  планируется увеличить на 4606,5 тыс. рублей и утвердить в сумме 17209,7 тыс. рублей.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Согласно проекту решения изменятся параметры бюджета на плановый период 2015 и 2016 годов. Доходы бюджета составят в 2015 году 377367,8 тыс. рублей, в 2016 году – 395759,8 тыс. рублей. Расходы в плановом периоде предлагается утвердить соответственно 386644,7 и 401550,2 тыс. рублей. Прогнозируемый дефицит бюджета на 2015 год составит 9276,9 тыс. рублей, в 2016 году – 5790,4 тыс. рублей.</w:t>
      </w:r>
    </w:p>
    <w:p w:rsidR="00B77906" w:rsidRPr="00B77906" w:rsidRDefault="00B77906" w:rsidP="00B77906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        </w:t>
      </w:r>
      <w:r w:rsidRPr="00B77906">
        <w:rPr>
          <w:rFonts w:ascii="Helvetica" w:eastAsia="Times New Roman" w:hAnsi="Helvetica" w:cs="Helvetica"/>
          <w:b/>
          <w:bCs/>
          <w:color w:val="444444"/>
          <w:sz w:val="19"/>
          <w:lang w:eastAsia="ru-RU"/>
        </w:rPr>
        <w:t> </w:t>
      </w: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Изменение показателей бюджета муниципального района на 2014 год  характеризуются следующими данными (Таблица 1):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Таблица 1</w:t>
      </w:r>
    </w:p>
    <w:p w:rsidR="00B77906" w:rsidRPr="00B77906" w:rsidRDefault="00B77906" w:rsidP="00B77906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                                                                                                                  </w:t>
      </w: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тыс. рублей</w:t>
      </w:r>
    </w:p>
    <w:tbl>
      <w:tblPr>
        <w:tblW w:w="1259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2122"/>
        <w:gridCol w:w="2350"/>
        <w:gridCol w:w="2522"/>
        <w:gridCol w:w="2714"/>
        <w:gridCol w:w="2885"/>
      </w:tblGrid>
      <w:tr w:rsidR="00B77906" w:rsidRPr="00B77906" w:rsidTr="00B77906">
        <w:tc>
          <w:tcPr>
            <w:tcW w:w="16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8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Первоначальные бюджетные назначения</w:t>
            </w:r>
          </w:p>
        </w:tc>
        <w:tc>
          <w:tcPr>
            <w:tcW w:w="198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Предлагаемый проект решения</w:t>
            </w:r>
          </w:p>
        </w:tc>
        <w:tc>
          <w:tcPr>
            <w:tcW w:w="43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Отклонения предлагаемого проекта решения от первоначальных бюджетных назначений</w:t>
            </w:r>
          </w:p>
        </w:tc>
      </w:tr>
      <w:tr w:rsidR="00B77906" w:rsidRPr="00B77906" w:rsidTr="00B7790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B77906" w:rsidRPr="00B77906" w:rsidRDefault="00B77906" w:rsidP="00B7790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B77906" w:rsidRPr="00B77906" w:rsidRDefault="00B77906" w:rsidP="00B7790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B77906" w:rsidRPr="00B77906" w:rsidRDefault="00B77906" w:rsidP="00B7790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Сумма (гр.4-гр.2)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процент (гр.4/гр.2*100)</w:t>
            </w:r>
          </w:p>
        </w:tc>
      </w:tr>
      <w:tr w:rsidR="00B77906" w:rsidRPr="00B77906" w:rsidTr="00B77906"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</w:t>
            </w:r>
          </w:p>
        </w:tc>
      </w:tr>
      <w:tr w:rsidR="00B77906" w:rsidRPr="00B77906" w:rsidTr="00B77906"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lastRenderedPageBreak/>
              <w:t>Доходы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396565,1</w:t>
            </w:r>
          </w:p>
        </w:tc>
        <w:tc>
          <w:tcPr>
            <w:tcW w:w="1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391637,4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-4927,7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98,8</w:t>
            </w:r>
          </w:p>
        </w:tc>
      </w:tr>
      <w:tr w:rsidR="00B77906" w:rsidRPr="00B77906" w:rsidTr="00B77906"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Расходы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409168,3</w:t>
            </w:r>
          </w:p>
        </w:tc>
        <w:tc>
          <w:tcPr>
            <w:tcW w:w="1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408847,1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-321,2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99,9</w:t>
            </w:r>
          </w:p>
        </w:tc>
      </w:tr>
      <w:tr w:rsidR="00B77906" w:rsidRPr="00B77906" w:rsidTr="00B77906"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Дефицит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-12603,2</w:t>
            </w:r>
          </w:p>
        </w:tc>
        <w:tc>
          <w:tcPr>
            <w:tcW w:w="1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-17209,7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-4606,5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136,6</w:t>
            </w:r>
          </w:p>
        </w:tc>
      </w:tr>
    </w:tbl>
    <w:p w:rsidR="00B77906" w:rsidRPr="00B77906" w:rsidRDefault="00B77906" w:rsidP="00B77906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Предусмотренный проектом решения дефицит бюджета в сумме 17209,7 тыс. рублей планируется покрыть  остатками средств на счете бюджета муниципального района (16543,5 тыс. рублей)  и разницей между кредитами, планируемыми к получению  (7000,0 тыс. рублей) и погашению  (4436,8 тыс. рублей) в 2014 году (16543,5+7000,0-4436,8-329,7(муниципальные гарантии)=18777,1  тыс. рублей – предельно возможный дефицит), что не противоречит нормам статьи 92.1 Бюджетного кодекса Российской Федерации.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Уменьшение доходной  части бюджета муниципального района  к первоначальным бюджетным назначениям составляет  4927,7 тыс. рублей или 1,2%,  расходная часть бюджета уменьшена на 321,2 тыс. рублей  или 0,1%. Это способствует увеличению дефицита бюджета муниципального района  на 36,6 процента.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Изменение доходной части бюджета муниципального района на 2013 год характеризуется следующими данными (Таблица 2):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Таблица 2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Тыс. рублей</w:t>
      </w:r>
    </w:p>
    <w:tbl>
      <w:tblPr>
        <w:tblW w:w="1259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309"/>
        <w:gridCol w:w="2127"/>
        <w:gridCol w:w="1893"/>
        <w:gridCol w:w="2132"/>
        <w:gridCol w:w="2132"/>
      </w:tblGrid>
      <w:tr w:rsidR="00B77906" w:rsidRPr="00B77906" w:rsidTr="00B77906">
        <w:tc>
          <w:tcPr>
            <w:tcW w:w="3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Наименование доходов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Первоначальный бюджет</w:t>
            </w:r>
          </w:p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на 2014 год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Предлагаемый проект решения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Отклонения проекта решения от первоначального бюджета</w:t>
            </w:r>
          </w:p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 ( тыс.руб.)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Отношение проекта решения от первоначального бюджета (%)</w:t>
            </w:r>
          </w:p>
        </w:tc>
      </w:tr>
      <w:tr w:rsidR="00B77906" w:rsidRPr="00B77906" w:rsidTr="00B77906">
        <w:tc>
          <w:tcPr>
            <w:tcW w:w="3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93311,0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93311,0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100,0</w:t>
            </w:r>
          </w:p>
        </w:tc>
      </w:tr>
      <w:tr w:rsidR="00B77906" w:rsidRPr="00B77906" w:rsidTr="00B77906">
        <w:tc>
          <w:tcPr>
            <w:tcW w:w="3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21794,2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21094,3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-699,9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96,8</w:t>
            </w:r>
          </w:p>
        </w:tc>
      </w:tr>
      <w:tr w:rsidR="00B77906" w:rsidRPr="00B77906" w:rsidTr="00B77906">
        <w:tc>
          <w:tcPr>
            <w:tcW w:w="3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Субсидии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56912,0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56912,1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100,0</w:t>
            </w:r>
          </w:p>
        </w:tc>
      </w:tr>
      <w:tr w:rsidR="00B77906" w:rsidRPr="00B77906" w:rsidTr="00B77906">
        <w:tc>
          <w:tcPr>
            <w:tcW w:w="3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 xml:space="preserve">Иные межбюджетные трансферты передаваемые бюджетам муниципальных районов на выполнение части по решению вопросов  местного значения в соответствии </w:t>
            </w: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lastRenderedPageBreak/>
              <w:t>с заключенными соглашениями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lastRenderedPageBreak/>
              <w:t>3439,4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3439,4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</w:tr>
      <w:tr w:rsidR="00B77906" w:rsidRPr="00B77906" w:rsidTr="00B77906">
        <w:tc>
          <w:tcPr>
            <w:tcW w:w="3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lastRenderedPageBreak/>
              <w:t>Итого собственных доходов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175456,6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174756,8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-699,8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99,6</w:t>
            </w:r>
          </w:p>
        </w:tc>
      </w:tr>
      <w:tr w:rsidR="00B77906" w:rsidRPr="00B77906" w:rsidTr="00B77906">
        <w:tc>
          <w:tcPr>
            <w:tcW w:w="3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221108,5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221487,1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378,6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100,2</w:t>
            </w:r>
          </w:p>
        </w:tc>
      </w:tr>
      <w:tr w:rsidR="00B77906" w:rsidRPr="00B77906" w:rsidTr="00B77906">
        <w:tc>
          <w:tcPr>
            <w:tcW w:w="3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Возврат субсидий и субвенций прошлых лет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 -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-4606,5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-4606,5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  <w:tr w:rsidR="00B77906" w:rsidRPr="00B77906" w:rsidTr="00B77906">
        <w:tc>
          <w:tcPr>
            <w:tcW w:w="3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Всего доходов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396565,1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391637,4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-4927,7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98,8</w:t>
            </w:r>
          </w:p>
        </w:tc>
      </w:tr>
    </w:tbl>
    <w:p w:rsidR="00B77906" w:rsidRPr="00B77906" w:rsidRDefault="00B77906" w:rsidP="00B77906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Уменьшение  доходной части бюджета муниципального района, главным образом, обусловлено возвратом остатков субсидий и субвенций прошлых лет в областной бюджет в сумме 4606,5 тыс. рублей, и уменьшением дотации на выравнивание уровня бюджетной обеспеченности  в сумме 699,9 тыс. рублей.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Изменение налоговых и неналоговых доходов бюджета муниципального района не планируется.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Изменения расходной части бюджета  в разрезе функциональной классификации на 2014 год характеризуется следующими данными (Таблица3):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 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Таблица 3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 тыс. рублей</w:t>
      </w:r>
    </w:p>
    <w:tbl>
      <w:tblPr>
        <w:tblW w:w="4950" w:type="pct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2804"/>
        <w:gridCol w:w="898"/>
        <w:gridCol w:w="1800"/>
        <w:gridCol w:w="1602"/>
        <w:gridCol w:w="1015"/>
        <w:gridCol w:w="1412"/>
      </w:tblGrid>
      <w:tr w:rsidR="00B77906" w:rsidRPr="00B77906" w:rsidTr="00B77906">
        <w:tc>
          <w:tcPr>
            <w:tcW w:w="155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Наименование отрасли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раздел</w:t>
            </w:r>
          </w:p>
        </w:tc>
        <w:tc>
          <w:tcPr>
            <w:tcW w:w="65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Первоначальный бюджет</w:t>
            </w:r>
          </w:p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на 2014 год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Предлагаемый проект решения</w:t>
            </w:r>
          </w:p>
        </w:tc>
        <w:tc>
          <w:tcPr>
            <w:tcW w:w="1500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</w:t>
            </w:r>
          </w:p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Изменения проекта решения от первоначального бюджета</w:t>
            </w:r>
          </w:p>
        </w:tc>
      </w:tr>
      <w:tr w:rsidR="00B77906" w:rsidRPr="00B77906" w:rsidTr="00B7790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B77906" w:rsidRPr="00B77906" w:rsidRDefault="00B77906" w:rsidP="00B7790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( тыс. руб.)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в процентах</w:t>
            </w:r>
          </w:p>
        </w:tc>
      </w:tr>
      <w:tr w:rsidR="00B77906" w:rsidRPr="00B77906" w:rsidTr="00B77906"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</w:t>
            </w:r>
          </w:p>
        </w:tc>
      </w:tr>
      <w:tr w:rsidR="00B77906" w:rsidRPr="00B77906" w:rsidTr="00B77906"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Общегосударственные</w:t>
            </w:r>
          </w:p>
          <w:p w:rsidR="00B77906" w:rsidRPr="00B77906" w:rsidRDefault="00B77906" w:rsidP="00B77906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вопросы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35105,9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35069,4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-36,5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99,9</w:t>
            </w:r>
          </w:p>
        </w:tc>
      </w:tr>
      <w:tr w:rsidR="00B77906" w:rsidRPr="00B77906" w:rsidTr="00B77906"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694,2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694,2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</w:tr>
      <w:tr w:rsidR="00B77906" w:rsidRPr="00B77906" w:rsidTr="00B77906"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102,1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102,1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</w:tr>
      <w:tr w:rsidR="00B77906" w:rsidRPr="00B77906" w:rsidTr="00B77906"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Национальная</w:t>
            </w:r>
          </w:p>
          <w:p w:rsidR="00B77906" w:rsidRPr="00B77906" w:rsidRDefault="00B77906" w:rsidP="00B77906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экономика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13476,1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13512,6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36,5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100,3</w:t>
            </w:r>
          </w:p>
        </w:tc>
      </w:tr>
      <w:tr w:rsidR="00B77906" w:rsidRPr="00B77906" w:rsidTr="00B77906"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81932,3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81932,3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</w:tr>
      <w:tr w:rsidR="00B77906" w:rsidRPr="00B77906" w:rsidTr="00B77906"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149174,5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149358,0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183,5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100,1</w:t>
            </w:r>
          </w:p>
        </w:tc>
      </w:tr>
      <w:tr w:rsidR="00B77906" w:rsidRPr="00B77906" w:rsidTr="00B77906"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28265,5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27674,0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-591,5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97,9</w:t>
            </w:r>
          </w:p>
        </w:tc>
      </w:tr>
      <w:tr w:rsidR="00B77906" w:rsidRPr="00B77906" w:rsidTr="00B77906"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85860,2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85256,0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-604,2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99,3</w:t>
            </w:r>
          </w:p>
        </w:tc>
      </w:tr>
      <w:tr w:rsidR="00B77906" w:rsidRPr="00B77906" w:rsidTr="00B77906"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510,8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510,8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</w:tr>
      <w:tr w:rsidR="00B77906" w:rsidRPr="00B77906" w:rsidTr="00B77906"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640,0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640,0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0,0</w:t>
            </w:r>
          </w:p>
        </w:tc>
      </w:tr>
      <w:tr w:rsidR="00B77906" w:rsidRPr="00B77906" w:rsidTr="00B77906"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Межбюджетные</w:t>
            </w:r>
          </w:p>
          <w:p w:rsidR="00B77906" w:rsidRPr="00B77906" w:rsidRDefault="00B77906" w:rsidP="00B77906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трансферты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13406,7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14097,7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691,0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105,2</w:t>
            </w:r>
          </w:p>
        </w:tc>
      </w:tr>
      <w:tr w:rsidR="00B77906" w:rsidRPr="00B77906" w:rsidTr="00B77906">
        <w:tc>
          <w:tcPr>
            <w:tcW w:w="1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ВСЕГО РАСХОДОВ</w:t>
            </w:r>
          </w:p>
        </w:tc>
        <w:tc>
          <w:tcPr>
            <w:tcW w:w="4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409168,3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408847,1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-321,2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B77906" w:rsidRPr="00B77906" w:rsidRDefault="00B77906" w:rsidP="00B77906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B77906">
              <w:rPr>
                <w:rFonts w:ascii="Helvetica" w:eastAsia="Times New Roman" w:hAnsi="Helvetica" w:cs="Helvetica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99,9</w:t>
            </w:r>
          </w:p>
        </w:tc>
      </w:tr>
    </w:tbl>
    <w:p w:rsidR="00B77906" w:rsidRPr="00B77906" w:rsidRDefault="00B77906" w:rsidP="00B77906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Уменьшение расходов бюджета муниципального района  по разделу «Общегосударственные вопросы» и увеличение по разделу «Национальная экономика» на сумму 36,5 тыс. рублей  планируется в связи с вступлением в действие с 1 января 2014 года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 и введением в Администрации муниципального района ставки главного служащего, контрактного управляющего, который будет осуществлять полномочия в сфере закупок для Администрации муниципального района, управления сельского хозяйства, комитета финансов муниципального района и МБУ «ЕДДС и хозяйственно- транспортной службы Администрации муниципального района».  Передача бюджетных ассигнований Администрации муниципального района от комитета финансов муниципального района на  обслуживание муниципального долга  на  2014 год  в сумме 640,0 тыс. рублей,  на 2015 год  -1250,0 тыс. рублей и на 2016 год - 950,0 тыс. рублей на изменение плановых показателей по данному разделу не повлияла.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Рост расходов по отрасли  «Образование» планируется в сумме  183,5 тыс. рублей за счет  изменения объемов   субвенций,    выделяемых            бюджету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lastRenderedPageBreak/>
        <w:t>муниципального района (приведение в соответствие с областным законом от 24.12.2013 № 430-ОЗ «Об областном бюджете на 2013 год и на плановый период 2014 и 2015 годов»  ( далее-  областной закон),  и передачей здания Дома ремесел и фольклора п. Пола МБУК «</w:t>
      </w:r>
      <w:proofErr w:type="spellStart"/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Межпоселенческий</w:t>
      </w:r>
      <w:proofErr w:type="spellEnd"/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</w:t>
      </w:r>
      <w:proofErr w:type="spellStart"/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культурно-досуговый</w:t>
      </w:r>
      <w:proofErr w:type="spellEnd"/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центр» бюджетному образовательному учреждению дополнительного образования детей «</w:t>
      </w:r>
      <w:proofErr w:type="spellStart"/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Парфинская</w:t>
      </w:r>
      <w:proofErr w:type="spellEnd"/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школа искусств», расходы  по коммунальным услугам по разделу «Культура и кинематография» в сумме 591,5 тыс. рублей уменьшены и увеличены по разделу «Образование».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По разделу «Социальная политика» бюджетные показатели приведены в соответствие с областным законом.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Увеличение расходов по разделу «Межбюджетные трансферты» обусловлено увеличением  численности органов местного самоуправления </w:t>
      </w:r>
      <w:proofErr w:type="spellStart"/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Полавскому</w:t>
      </w:r>
      <w:proofErr w:type="spellEnd"/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сельскому поселению на 1 штатную единицу и </w:t>
      </w:r>
      <w:proofErr w:type="spellStart"/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Федорковскому</w:t>
      </w:r>
      <w:proofErr w:type="spellEnd"/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сельскому поселению на 3 штатных единицы. На эти расходы увеличена дотация на выравнивание бюджетной обеспеченности поселений на сумму 691,0 тыс. рублей за счет увеличения субвенции бюджету муниципального района на осуществление государственных полномочий по расчету и предоставлению дотаций на выравнивание бюджетной обеспеченности поселений. Распределение субвенции по поселениям произведена пропорционально увеличению численности (172,7 тыс. рублей на 1 штатную единицу).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Удельный вес условно утверждаемых расходов (расходов, распределение которых будет производиться к началу каждого года планового периода 2014 и 2015 годов) не противоречит требованиям статьи 184.1 Бюджетного кодекса Российской Федерации.</w:t>
      </w:r>
    </w:p>
    <w:p w:rsidR="00B77906" w:rsidRPr="00B77906" w:rsidRDefault="00B77906" w:rsidP="00B77906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          Представленный на рассмотрение проект решения не противоречит требованиям законодательства, определенным Бюджетным кодексом Российской Федерации, Положением о бюджетном процессе в </w:t>
      </w:r>
      <w:proofErr w:type="spellStart"/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Парфинском</w:t>
      </w:r>
      <w:proofErr w:type="spellEnd"/>
      <w:r w:rsidRPr="00B77906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муниципальном районе. Контрольно-счетная палата муниципального района считает возможным предложить Думе муниципального района  утвердить проект решения в предложенной редакции.</w:t>
      </w:r>
    </w:p>
    <w:p w:rsidR="00B77906" w:rsidRPr="00B77906" w:rsidRDefault="00B77906" w:rsidP="00B77906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 </w:t>
      </w:r>
    </w:p>
    <w:p w:rsidR="00B77906" w:rsidRPr="00B77906" w:rsidRDefault="00B77906" w:rsidP="00B77906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Председатель Контрольно-счетной палаты</w:t>
      </w:r>
    </w:p>
    <w:p w:rsidR="00B77906" w:rsidRPr="00B77906" w:rsidRDefault="00B77906" w:rsidP="00B77906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B77906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муниципального района                                                      Е.В.    Сорокина</w:t>
      </w:r>
    </w:p>
    <w:p w:rsidR="00771C43" w:rsidRPr="00B77906" w:rsidRDefault="00771C43" w:rsidP="00B77906"/>
    <w:sectPr w:rsidR="00771C43" w:rsidRPr="00B77906" w:rsidSect="0077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91E91"/>
    <w:rsid w:val="00024A71"/>
    <w:rsid w:val="0023360F"/>
    <w:rsid w:val="00635D2C"/>
    <w:rsid w:val="00771C43"/>
    <w:rsid w:val="007815C0"/>
    <w:rsid w:val="008B6A81"/>
    <w:rsid w:val="00B77906"/>
    <w:rsid w:val="00E9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1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1319</Words>
  <Characters>7522</Characters>
  <Application>Microsoft Office Word</Application>
  <DocSecurity>0</DocSecurity>
  <Lines>62</Lines>
  <Paragraphs>17</Paragraphs>
  <ScaleCrop>false</ScaleCrop>
  <Company>Microsoft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2019-12-17T13:12:00Z</dcterms:created>
  <dcterms:modified xsi:type="dcterms:W3CDTF">2019-12-17T13:12:00Z</dcterms:modified>
</cp:coreProperties>
</file>