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EC" w:rsidRDefault="00232AEC" w:rsidP="008F0699">
      <w:pPr>
        <w:jc w:val="center"/>
        <w:rPr>
          <w:rStyle w:val="ac"/>
          <w:sz w:val="28"/>
          <w:szCs w:val="28"/>
        </w:rPr>
      </w:pPr>
      <w:r>
        <w:rPr>
          <w:rStyle w:val="ac"/>
          <w:sz w:val="28"/>
          <w:szCs w:val="28"/>
        </w:rPr>
        <w:t>Заключение</w:t>
      </w:r>
    </w:p>
    <w:p w:rsidR="008F0699" w:rsidRDefault="006965AE" w:rsidP="008F0699">
      <w:pPr>
        <w:jc w:val="center"/>
        <w:rPr>
          <w:rStyle w:val="ac"/>
          <w:sz w:val="28"/>
          <w:szCs w:val="28"/>
        </w:rPr>
      </w:pPr>
      <w:r w:rsidRPr="003F0142">
        <w:rPr>
          <w:rStyle w:val="ac"/>
          <w:sz w:val="28"/>
          <w:szCs w:val="28"/>
        </w:rPr>
        <w:t xml:space="preserve">о результатах внешней проверки годового отчета </w:t>
      </w:r>
      <w:r>
        <w:rPr>
          <w:rStyle w:val="ac"/>
          <w:sz w:val="28"/>
          <w:szCs w:val="28"/>
        </w:rPr>
        <w:t xml:space="preserve"> главного</w:t>
      </w:r>
    </w:p>
    <w:p w:rsidR="008F0699" w:rsidRDefault="006965AE" w:rsidP="008F0699">
      <w:pPr>
        <w:jc w:val="center"/>
        <w:rPr>
          <w:b/>
          <w:sz w:val="28"/>
          <w:szCs w:val="28"/>
        </w:rPr>
      </w:pPr>
      <w:r>
        <w:rPr>
          <w:rStyle w:val="ac"/>
          <w:sz w:val="28"/>
          <w:szCs w:val="28"/>
        </w:rPr>
        <w:t xml:space="preserve">администратора бюджетных средств </w:t>
      </w:r>
      <w:r w:rsidR="008F0699">
        <w:rPr>
          <w:rStyle w:val="ac"/>
          <w:sz w:val="28"/>
          <w:szCs w:val="28"/>
        </w:rPr>
        <w:t>– А</w:t>
      </w:r>
      <w:r w:rsidR="00CC7FA4">
        <w:rPr>
          <w:b/>
          <w:sz w:val="28"/>
          <w:szCs w:val="28"/>
        </w:rPr>
        <w:t>дми</w:t>
      </w:r>
      <w:r w:rsidR="008251E5">
        <w:rPr>
          <w:b/>
          <w:sz w:val="28"/>
          <w:szCs w:val="28"/>
        </w:rPr>
        <w:t>нистрации</w:t>
      </w:r>
    </w:p>
    <w:p w:rsidR="007902F4" w:rsidRPr="004A233F" w:rsidRDefault="00144891" w:rsidP="008F0699">
      <w:pPr>
        <w:jc w:val="center"/>
        <w:rPr>
          <w:b/>
          <w:sz w:val="28"/>
          <w:szCs w:val="28"/>
        </w:rPr>
      </w:pPr>
      <w:r>
        <w:rPr>
          <w:b/>
          <w:sz w:val="28"/>
          <w:szCs w:val="28"/>
        </w:rPr>
        <w:t>Полавского</w:t>
      </w:r>
      <w:r w:rsidR="008251E5">
        <w:rPr>
          <w:b/>
          <w:sz w:val="28"/>
          <w:szCs w:val="28"/>
        </w:rPr>
        <w:t xml:space="preserve"> сельского</w:t>
      </w:r>
      <w:r w:rsidR="00CC7FA4">
        <w:rPr>
          <w:b/>
          <w:sz w:val="28"/>
          <w:szCs w:val="28"/>
        </w:rPr>
        <w:t xml:space="preserve"> поселения</w:t>
      </w:r>
      <w:r w:rsidR="00DE6E6D">
        <w:rPr>
          <w:b/>
          <w:sz w:val="28"/>
          <w:szCs w:val="28"/>
        </w:rPr>
        <w:t xml:space="preserve"> </w:t>
      </w:r>
      <w:r w:rsidR="00232AEC">
        <w:rPr>
          <w:b/>
          <w:sz w:val="28"/>
          <w:szCs w:val="28"/>
        </w:rPr>
        <w:t>за 202</w:t>
      </w:r>
      <w:r w:rsidR="00392F6D">
        <w:rPr>
          <w:b/>
          <w:sz w:val="28"/>
          <w:szCs w:val="28"/>
        </w:rPr>
        <w:t>3</w:t>
      </w:r>
      <w:r w:rsidR="00527D9D">
        <w:rPr>
          <w:b/>
          <w:sz w:val="28"/>
          <w:szCs w:val="28"/>
        </w:rPr>
        <w:t xml:space="preserve"> </w:t>
      </w:r>
      <w:r w:rsidR="006965AE">
        <w:rPr>
          <w:b/>
          <w:sz w:val="28"/>
          <w:szCs w:val="28"/>
        </w:rPr>
        <w:t>год.</w:t>
      </w:r>
    </w:p>
    <w:p w:rsidR="008F0699" w:rsidRDefault="008F0699" w:rsidP="001C26BD">
      <w:pPr>
        <w:spacing w:line="360" w:lineRule="auto"/>
        <w:jc w:val="both"/>
        <w:rPr>
          <w:sz w:val="28"/>
          <w:szCs w:val="28"/>
        </w:rPr>
      </w:pPr>
    </w:p>
    <w:p w:rsidR="001C26BD" w:rsidRPr="008F0699" w:rsidRDefault="00A22BDE" w:rsidP="001C26BD">
      <w:pPr>
        <w:spacing w:line="360" w:lineRule="auto"/>
        <w:jc w:val="both"/>
        <w:rPr>
          <w:sz w:val="28"/>
          <w:szCs w:val="28"/>
        </w:rPr>
      </w:pPr>
      <w:r w:rsidRPr="004A233F">
        <w:rPr>
          <w:sz w:val="28"/>
          <w:szCs w:val="28"/>
        </w:rPr>
        <w:t>п. Парфино</w:t>
      </w:r>
      <w:r w:rsidR="00133B8F">
        <w:rPr>
          <w:sz w:val="28"/>
          <w:szCs w:val="28"/>
        </w:rPr>
        <w:tab/>
      </w:r>
      <w:r w:rsidR="00133B8F">
        <w:rPr>
          <w:sz w:val="28"/>
          <w:szCs w:val="28"/>
        </w:rPr>
        <w:tab/>
      </w:r>
      <w:r w:rsidR="00133B8F">
        <w:rPr>
          <w:sz w:val="28"/>
          <w:szCs w:val="28"/>
        </w:rPr>
        <w:tab/>
      </w:r>
      <w:r w:rsidR="00C12465">
        <w:rPr>
          <w:sz w:val="28"/>
          <w:szCs w:val="28"/>
        </w:rPr>
        <w:t xml:space="preserve">                 </w:t>
      </w:r>
      <w:r w:rsidR="00133B8F">
        <w:rPr>
          <w:sz w:val="28"/>
          <w:szCs w:val="28"/>
        </w:rPr>
        <w:tab/>
      </w:r>
      <w:r w:rsidR="00133B8F">
        <w:rPr>
          <w:sz w:val="28"/>
          <w:szCs w:val="28"/>
        </w:rPr>
        <w:tab/>
      </w:r>
      <w:r w:rsidR="00133B8F" w:rsidRPr="008F0699">
        <w:rPr>
          <w:sz w:val="28"/>
          <w:szCs w:val="28"/>
        </w:rPr>
        <w:tab/>
      </w:r>
      <w:r w:rsidR="00C12465">
        <w:rPr>
          <w:sz w:val="28"/>
          <w:szCs w:val="28"/>
        </w:rPr>
        <w:t xml:space="preserve">              </w:t>
      </w:r>
      <w:r w:rsidR="00392F6D">
        <w:rPr>
          <w:sz w:val="28"/>
          <w:szCs w:val="28"/>
        </w:rPr>
        <w:t>1</w:t>
      </w:r>
      <w:r w:rsidR="00382C41" w:rsidRPr="00C12465">
        <w:rPr>
          <w:color w:val="FF0000"/>
          <w:sz w:val="28"/>
          <w:szCs w:val="28"/>
        </w:rPr>
        <w:t xml:space="preserve">  </w:t>
      </w:r>
      <w:r w:rsidR="00382C41" w:rsidRPr="00D876FC">
        <w:rPr>
          <w:sz w:val="28"/>
          <w:szCs w:val="28"/>
        </w:rPr>
        <w:t>марта</w:t>
      </w:r>
      <w:r w:rsidR="00D876FC" w:rsidRPr="00D876FC">
        <w:rPr>
          <w:sz w:val="28"/>
          <w:szCs w:val="28"/>
        </w:rPr>
        <w:t xml:space="preserve"> </w:t>
      </w:r>
      <w:r w:rsidR="00E45788" w:rsidRPr="00D876FC">
        <w:rPr>
          <w:sz w:val="28"/>
          <w:szCs w:val="28"/>
        </w:rPr>
        <w:t>20</w:t>
      </w:r>
      <w:r w:rsidR="00232AEC" w:rsidRPr="00D876FC">
        <w:rPr>
          <w:sz w:val="28"/>
          <w:szCs w:val="28"/>
        </w:rPr>
        <w:t>2</w:t>
      </w:r>
      <w:r w:rsidR="004D6EC1">
        <w:rPr>
          <w:sz w:val="28"/>
          <w:szCs w:val="28"/>
        </w:rPr>
        <w:t>3</w:t>
      </w:r>
      <w:r w:rsidR="007902F4" w:rsidRPr="00D876FC">
        <w:rPr>
          <w:sz w:val="28"/>
          <w:szCs w:val="28"/>
        </w:rPr>
        <w:t xml:space="preserve"> года</w:t>
      </w:r>
    </w:p>
    <w:p w:rsidR="001C26BD" w:rsidRDefault="001C26BD" w:rsidP="00FB29E2">
      <w:pPr>
        <w:ind w:firstLine="567"/>
        <w:jc w:val="both"/>
        <w:rPr>
          <w:sz w:val="28"/>
          <w:szCs w:val="28"/>
        </w:rPr>
      </w:pPr>
      <w:r w:rsidRPr="008F7A00">
        <w:rPr>
          <w:sz w:val="28"/>
          <w:szCs w:val="28"/>
        </w:rPr>
        <w:t>На основании статьи 264.4 Бюджетного кодекса Российской Федер</w:t>
      </w:r>
      <w:r w:rsidRPr="008F7A00">
        <w:rPr>
          <w:sz w:val="28"/>
          <w:szCs w:val="28"/>
        </w:rPr>
        <w:t>а</w:t>
      </w:r>
      <w:r w:rsidRPr="008F7A00">
        <w:rPr>
          <w:sz w:val="28"/>
          <w:szCs w:val="28"/>
        </w:rPr>
        <w:t>ции,</w:t>
      </w:r>
      <w:r w:rsidR="00D876FC">
        <w:rPr>
          <w:sz w:val="28"/>
          <w:szCs w:val="28"/>
        </w:rPr>
        <w:t xml:space="preserve"> </w:t>
      </w:r>
      <w:r w:rsidR="00A81011">
        <w:rPr>
          <w:sz w:val="28"/>
          <w:szCs w:val="28"/>
        </w:rPr>
        <w:t>Положения</w:t>
      </w:r>
      <w:r w:rsidR="00BD4D3F">
        <w:rPr>
          <w:sz w:val="28"/>
          <w:szCs w:val="28"/>
        </w:rPr>
        <w:t xml:space="preserve"> о бюджетном процессе в </w:t>
      </w:r>
      <w:proofErr w:type="spellStart"/>
      <w:r w:rsidR="00BD4D3F">
        <w:rPr>
          <w:sz w:val="28"/>
          <w:szCs w:val="28"/>
        </w:rPr>
        <w:t>Полавском</w:t>
      </w:r>
      <w:proofErr w:type="spellEnd"/>
      <w:r w:rsidR="00BD4D3F">
        <w:rPr>
          <w:sz w:val="28"/>
          <w:szCs w:val="28"/>
        </w:rPr>
        <w:t xml:space="preserve"> сельском поселении, утвер</w:t>
      </w:r>
      <w:r w:rsidR="00A81011">
        <w:rPr>
          <w:sz w:val="28"/>
          <w:szCs w:val="28"/>
        </w:rPr>
        <w:t>ждённого р</w:t>
      </w:r>
      <w:r w:rsidR="00BD4D3F">
        <w:rPr>
          <w:sz w:val="28"/>
          <w:szCs w:val="28"/>
        </w:rPr>
        <w:t>ешением Совета депутатов Полавского сельского посел</w:t>
      </w:r>
      <w:r w:rsidR="00BD4D3F">
        <w:rPr>
          <w:sz w:val="28"/>
          <w:szCs w:val="28"/>
        </w:rPr>
        <w:t>е</w:t>
      </w:r>
      <w:r w:rsidR="00BD4D3F">
        <w:rPr>
          <w:sz w:val="28"/>
          <w:szCs w:val="28"/>
        </w:rPr>
        <w:t xml:space="preserve">ния </w:t>
      </w:r>
      <w:r w:rsidR="00BD4D3F" w:rsidRPr="00AF59AF">
        <w:rPr>
          <w:sz w:val="28"/>
          <w:szCs w:val="28"/>
        </w:rPr>
        <w:t>от 31 октября 2013 года N 139</w:t>
      </w:r>
      <w:r w:rsidR="00BD4D3F">
        <w:rPr>
          <w:sz w:val="28"/>
          <w:szCs w:val="28"/>
        </w:rPr>
        <w:t xml:space="preserve"> (далее - Положение о бюджетном пр</w:t>
      </w:r>
      <w:r w:rsidR="00BD4D3F">
        <w:rPr>
          <w:sz w:val="28"/>
          <w:szCs w:val="28"/>
        </w:rPr>
        <w:t>о</w:t>
      </w:r>
      <w:r w:rsidR="00BD4D3F">
        <w:rPr>
          <w:sz w:val="28"/>
          <w:szCs w:val="28"/>
        </w:rPr>
        <w:t>цессе)</w:t>
      </w:r>
      <w:r w:rsidRPr="008F7A00">
        <w:rPr>
          <w:sz w:val="28"/>
          <w:szCs w:val="28"/>
        </w:rPr>
        <w:t>,</w:t>
      </w:r>
      <w:r w:rsidR="00D876FC">
        <w:rPr>
          <w:sz w:val="28"/>
          <w:szCs w:val="28"/>
        </w:rPr>
        <w:t xml:space="preserve"> </w:t>
      </w:r>
      <w:r w:rsidRPr="008F7A00">
        <w:rPr>
          <w:sz w:val="28"/>
          <w:szCs w:val="28"/>
        </w:rPr>
        <w:t>Положения о Контрольно-счетной палате Парфинского муниц</w:t>
      </w:r>
      <w:r w:rsidRPr="008F7A00">
        <w:rPr>
          <w:sz w:val="28"/>
          <w:szCs w:val="28"/>
        </w:rPr>
        <w:t>и</w:t>
      </w:r>
      <w:r w:rsidR="00A81011">
        <w:rPr>
          <w:sz w:val="28"/>
          <w:szCs w:val="28"/>
        </w:rPr>
        <w:t>пального района</w:t>
      </w:r>
      <w:r w:rsidR="003B7F7A">
        <w:rPr>
          <w:sz w:val="28"/>
          <w:szCs w:val="28"/>
        </w:rPr>
        <w:t xml:space="preserve"> (далее </w:t>
      </w:r>
      <w:proofErr w:type="gramStart"/>
      <w:r w:rsidR="003B7F7A">
        <w:rPr>
          <w:sz w:val="28"/>
          <w:szCs w:val="28"/>
        </w:rPr>
        <w:t>–К</w:t>
      </w:r>
      <w:proofErr w:type="gramEnd"/>
      <w:r w:rsidR="003B7F7A">
        <w:rPr>
          <w:sz w:val="28"/>
          <w:szCs w:val="28"/>
        </w:rPr>
        <w:t>онтрольно-счетная палата)</w:t>
      </w:r>
      <w:r w:rsidR="00A81011">
        <w:rPr>
          <w:sz w:val="28"/>
          <w:szCs w:val="28"/>
        </w:rPr>
        <w:t>, утвержденного</w:t>
      </w:r>
      <w:r w:rsidRPr="008F7A00">
        <w:rPr>
          <w:sz w:val="28"/>
          <w:szCs w:val="28"/>
        </w:rPr>
        <w:t xml:space="preserve">  р</w:t>
      </w:r>
      <w:r w:rsidRPr="008F7A00">
        <w:rPr>
          <w:sz w:val="28"/>
          <w:szCs w:val="28"/>
        </w:rPr>
        <w:t>е</w:t>
      </w:r>
      <w:r w:rsidRPr="008F7A00">
        <w:rPr>
          <w:sz w:val="28"/>
          <w:szCs w:val="28"/>
        </w:rPr>
        <w:t xml:space="preserve">шением Думы  Парфинского муниципального района  от 30.11.2011 г. №78, </w:t>
      </w:r>
      <w:r w:rsidR="003B7F7A">
        <w:rPr>
          <w:sz w:val="28"/>
          <w:szCs w:val="28"/>
        </w:rPr>
        <w:t>с</w:t>
      </w:r>
      <w:r w:rsidR="003B7F7A">
        <w:rPr>
          <w:color w:val="000000"/>
          <w:sz w:val="28"/>
          <w:szCs w:val="28"/>
        </w:rPr>
        <w:t>оглашением о передаче полномочий по осуществлению внешнего муниц</w:t>
      </w:r>
      <w:r w:rsidR="003B7F7A">
        <w:rPr>
          <w:color w:val="000000"/>
          <w:sz w:val="28"/>
          <w:szCs w:val="28"/>
        </w:rPr>
        <w:t>и</w:t>
      </w:r>
      <w:r w:rsidR="003B7F7A">
        <w:rPr>
          <w:color w:val="000000"/>
          <w:sz w:val="28"/>
          <w:szCs w:val="28"/>
        </w:rPr>
        <w:t xml:space="preserve">пального финансового контроля </w:t>
      </w:r>
      <w:r w:rsidR="003B7F7A" w:rsidRPr="00D876FC">
        <w:rPr>
          <w:sz w:val="28"/>
          <w:szCs w:val="28"/>
        </w:rPr>
        <w:t xml:space="preserve">от </w:t>
      </w:r>
      <w:r w:rsidR="00232AEC" w:rsidRPr="00D876FC">
        <w:rPr>
          <w:sz w:val="28"/>
          <w:szCs w:val="28"/>
        </w:rPr>
        <w:t>0</w:t>
      </w:r>
      <w:r w:rsidR="00527D9D">
        <w:rPr>
          <w:sz w:val="28"/>
          <w:szCs w:val="28"/>
        </w:rPr>
        <w:t>7</w:t>
      </w:r>
      <w:r w:rsidR="00232AEC" w:rsidRPr="00D876FC">
        <w:rPr>
          <w:sz w:val="28"/>
          <w:szCs w:val="28"/>
        </w:rPr>
        <w:t>.12.202</w:t>
      </w:r>
      <w:r w:rsidR="00392F6D">
        <w:rPr>
          <w:sz w:val="28"/>
          <w:szCs w:val="28"/>
        </w:rPr>
        <w:t>3</w:t>
      </w:r>
      <w:r w:rsidR="003B7F7A" w:rsidRPr="00D876FC">
        <w:rPr>
          <w:sz w:val="28"/>
          <w:szCs w:val="28"/>
        </w:rPr>
        <w:t xml:space="preserve"> г. № 2</w:t>
      </w:r>
      <w:r w:rsidRPr="00D876FC">
        <w:rPr>
          <w:sz w:val="28"/>
          <w:szCs w:val="28"/>
        </w:rPr>
        <w:t xml:space="preserve">, </w:t>
      </w:r>
      <w:r w:rsidRPr="008F7A00">
        <w:rPr>
          <w:sz w:val="28"/>
          <w:szCs w:val="28"/>
        </w:rPr>
        <w:t>проведена внешняя проверка годово</w:t>
      </w:r>
      <w:r>
        <w:rPr>
          <w:sz w:val="28"/>
          <w:szCs w:val="28"/>
        </w:rPr>
        <w:t>й бюджетной</w:t>
      </w:r>
      <w:r w:rsidRPr="008F7A00">
        <w:rPr>
          <w:sz w:val="28"/>
          <w:szCs w:val="28"/>
        </w:rPr>
        <w:t xml:space="preserve"> отчет</w:t>
      </w:r>
      <w:r>
        <w:rPr>
          <w:sz w:val="28"/>
          <w:szCs w:val="28"/>
        </w:rPr>
        <w:t>ности</w:t>
      </w:r>
      <w:r w:rsidR="00DE6E6D">
        <w:rPr>
          <w:sz w:val="28"/>
          <w:szCs w:val="28"/>
        </w:rPr>
        <w:t xml:space="preserve"> </w:t>
      </w:r>
      <w:r>
        <w:rPr>
          <w:sz w:val="28"/>
          <w:szCs w:val="28"/>
        </w:rPr>
        <w:t>главного  администратора бю</w:t>
      </w:r>
      <w:r>
        <w:rPr>
          <w:sz w:val="28"/>
          <w:szCs w:val="28"/>
        </w:rPr>
        <w:t>д</w:t>
      </w:r>
      <w:r>
        <w:rPr>
          <w:sz w:val="28"/>
          <w:szCs w:val="28"/>
        </w:rPr>
        <w:t>жетных средст</w:t>
      </w:r>
      <w:proofErr w:type="gramStart"/>
      <w:r>
        <w:rPr>
          <w:sz w:val="28"/>
          <w:szCs w:val="28"/>
        </w:rPr>
        <w:t>в–</w:t>
      </w:r>
      <w:proofErr w:type="gramEnd"/>
      <w:r>
        <w:rPr>
          <w:sz w:val="28"/>
          <w:szCs w:val="28"/>
        </w:rPr>
        <w:t xml:space="preserve"> Администрации Полавского сельского поселения </w:t>
      </w:r>
      <w:r w:rsidRPr="005166C2">
        <w:rPr>
          <w:sz w:val="28"/>
          <w:szCs w:val="28"/>
        </w:rPr>
        <w:t>(далее</w:t>
      </w:r>
      <w:r>
        <w:rPr>
          <w:sz w:val="28"/>
          <w:szCs w:val="28"/>
        </w:rPr>
        <w:t xml:space="preserve"> –</w:t>
      </w:r>
      <w:r w:rsidR="006F3197">
        <w:rPr>
          <w:sz w:val="28"/>
          <w:szCs w:val="28"/>
        </w:rPr>
        <w:t>Администрация поселения</w:t>
      </w:r>
      <w:r w:rsidRPr="005166C2">
        <w:rPr>
          <w:sz w:val="28"/>
          <w:szCs w:val="28"/>
        </w:rPr>
        <w:t>)</w:t>
      </w:r>
      <w:r w:rsidR="00232AEC">
        <w:rPr>
          <w:sz w:val="28"/>
          <w:szCs w:val="28"/>
        </w:rPr>
        <w:t xml:space="preserve"> за 202</w:t>
      </w:r>
      <w:r w:rsidR="00392F6D">
        <w:rPr>
          <w:sz w:val="28"/>
          <w:szCs w:val="28"/>
        </w:rPr>
        <w:t>3</w:t>
      </w:r>
      <w:r w:rsidR="00A81011">
        <w:rPr>
          <w:sz w:val="28"/>
          <w:szCs w:val="28"/>
        </w:rPr>
        <w:t xml:space="preserve"> год</w:t>
      </w:r>
      <w:r w:rsidRPr="008F7A00">
        <w:rPr>
          <w:sz w:val="28"/>
          <w:szCs w:val="28"/>
        </w:rPr>
        <w:t>.</w:t>
      </w:r>
    </w:p>
    <w:p w:rsidR="001C26BD" w:rsidRDefault="008B55B9" w:rsidP="001C26BD">
      <w:pPr>
        <w:ind w:firstLine="567"/>
        <w:jc w:val="both"/>
        <w:rPr>
          <w:sz w:val="28"/>
          <w:szCs w:val="28"/>
        </w:rPr>
      </w:pPr>
      <w:r>
        <w:rPr>
          <w:sz w:val="28"/>
          <w:szCs w:val="28"/>
        </w:rPr>
        <w:t xml:space="preserve">При проведении </w:t>
      </w:r>
      <w:r w:rsidR="001C26BD">
        <w:rPr>
          <w:sz w:val="28"/>
          <w:szCs w:val="28"/>
        </w:rPr>
        <w:t xml:space="preserve"> внешней проверки годового отчета использовались следующие нормативные правовые акты:</w:t>
      </w:r>
    </w:p>
    <w:p w:rsidR="00E45788" w:rsidRDefault="00E45788" w:rsidP="00E45788">
      <w:pPr>
        <w:autoSpaceDN w:val="0"/>
        <w:ind w:firstLine="567"/>
        <w:jc w:val="both"/>
        <w:rPr>
          <w:sz w:val="28"/>
          <w:szCs w:val="28"/>
        </w:rPr>
      </w:pPr>
      <w:r>
        <w:rPr>
          <w:sz w:val="28"/>
          <w:szCs w:val="28"/>
        </w:rPr>
        <w:t>Бюджетный кодекс Российской Федерации;</w:t>
      </w:r>
    </w:p>
    <w:p w:rsidR="0060110E" w:rsidRDefault="0060110E" w:rsidP="0060110E">
      <w:pPr>
        <w:autoSpaceDE w:val="0"/>
        <w:autoSpaceDN w:val="0"/>
        <w:adjustRightInd w:val="0"/>
        <w:ind w:firstLine="540"/>
        <w:jc w:val="both"/>
        <w:rPr>
          <w:sz w:val="28"/>
          <w:szCs w:val="28"/>
        </w:rPr>
      </w:pPr>
      <w:r>
        <w:rPr>
          <w:sz w:val="28"/>
          <w:szCs w:val="28"/>
        </w:rPr>
        <w:t>Федеральный закон</w:t>
      </w:r>
      <w:r w:rsidRPr="00BD4D3F">
        <w:rPr>
          <w:sz w:val="28"/>
          <w:szCs w:val="28"/>
        </w:rPr>
        <w:t xml:space="preserve"> от 06.12.2011 N 402-ФЗ</w:t>
      </w:r>
      <w:r>
        <w:rPr>
          <w:sz w:val="28"/>
          <w:szCs w:val="28"/>
        </w:rPr>
        <w:t xml:space="preserve"> «О бухгалтерском учете»;</w:t>
      </w:r>
    </w:p>
    <w:p w:rsidR="0060110E" w:rsidRDefault="0060110E" w:rsidP="0060110E">
      <w:pPr>
        <w:ind w:right="80" w:firstLine="567"/>
        <w:jc w:val="both"/>
        <w:rPr>
          <w:color w:val="000000"/>
          <w:sz w:val="28"/>
          <w:szCs w:val="28"/>
        </w:rPr>
      </w:pPr>
      <w:r>
        <w:rPr>
          <w:sz w:val="28"/>
          <w:szCs w:val="28"/>
        </w:rPr>
        <w:t>Приказ Министерства Финансов Российской Федерации от 28.12.2010  № 191-н</w:t>
      </w:r>
      <w:r>
        <w:rPr>
          <w:rStyle w:val="af1"/>
          <w:sz w:val="28"/>
          <w:szCs w:val="28"/>
        </w:rPr>
        <w:footnoteReference w:id="1"/>
      </w:r>
      <w:r>
        <w:rPr>
          <w:color w:val="000000"/>
          <w:sz w:val="28"/>
          <w:szCs w:val="28"/>
        </w:rPr>
        <w:t xml:space="preserve">  (далее - Инструкция 191н);</w:t>
      </w:r>
    </w:p>
    <w:p w:rsidR="0060110E" w:rsidRDefault="0060110E" w:rsidP="0060110E">
      <w:pPr>
        <w:ind w:right="80" w:firstLine="567"/>
        <w:jc w:val="both"/>
        <w:rPr>
          <w:color w:val="000000"/>
          <w:sz w:val="28"/>
          <w:szCs w:val="28"/>
        </w:rPr>
      </w:pPr>
      <w:r w:rsidRPr="00AB4DC6">
        <w:rPr>
          <w:color w:val="000000"/>
          <w:sz w:val="28"/>
          <w:szCs w:val="28"/>
        </w:rPr>
        <w:t xml:space="preserve">Письмо Минфина России N </w:t>
      </w:r>
      <w:r w:rsidRPr="00E960FF">
        <w:rPr>
          <w:color w:val="000000"/>
          <w:sz w:val="28"/>
          <w:szCs w:val="28"/>
        </w:rPr>
        <w:t>02-06-0</w:t>
      </w:r>
      <w:r w:rsidR="003A0534">
        <w:rPr>
          <w:color w:val="000000"/>
          <w:sz w:val="28"/>
          <w:szCs w:val="28"/>
        </w:rPr>
        <w:t>6/950</w:t>
      </w:r>
      <w:r w:rsidRPr="00AB4DC6">
        <w:rPr>
          <w:color w:val="000000"/>
          <w:sz w:val="28"/>
          <w:szCs w:val="28"/>
        </w:rPr>
        <w:t xml:space="preserve">, Казначейства России N </w:t>
      </w:r>
      <w:r w:rsidRPr="00E960FF">
        <w:rPr>
          <w:sz w:val="28"/>
          <w:szCs w:val="28"/>
        </w:rPr>
        <w:t>07-</w:t>
      </w:r>
      <w:r w:rsidR="003A0534">
        <w:rPr>
          <w:sz w:val="28"/>
          <w:szCs w:val="28"/>
        </w:rPr>
        <w:t>07-047-05/02-253</w:t>
      </w:r>
      <w:r>
        <w:t xml:space="preserve"> </w:t>
      </w:r>
      <w:r w:rsidRPr="00AB4DC6">
        <w:rPr>
          <w:color w:val="000000"/>
          <w:sz w:val="28"/>
          <w:szCs w:val="28"/>
        </w:rPr>
        <w:t xml:space="preserve">от </w:t>
      </w:r>
      <w:r w:rsidR="003A0534">
        <w:rPr>
          <w:color w:val="000000"/>
          <w:sz w:val="28"/>
          <w:szCs w:val="28"/>
        </w:rPr>
        <w:t>11</w:t>
      </w:r>
      <w:r w:rsidRPr="00AB4DC6">
        <w:rPr>
          <w:color w:val="000000"/>
          <w:sz w:val="28"/>
          <w:szCs w:val="28"/>
        </w:rPr>
        <w:t>.</w:t>
      </w:r>
      <w:r w:rsidR="003A0534">
        <w:rPr>
          <w:color w:val="000000"/>
          <w:sz w:val="28"/>
          <w:szCs w:val="28"/>
        </w:rPr>
        <w:t>01</w:t>
      </w:r>
      <w:r w:rsidRPr="00AB4DC6">
        <w:rPr>
          <w:color w:val="000000"/>
          <w:sz w:val="28"/>
          <w:szCs w:val="28"/>
        </w:rPr>
        <w:t>.202</w:t>
      </w:r>
      <w:r w:rsidR="003A0534">
        <w:rPr>
          <w:color w:val="000000"/>
          <w:sz w:val="28"/>
          <w:szCs w:val="28"/>
        </w:rPr>
        <w:t>4</w:t>
      </w:r>
      <w:r w:rsidRPr="00AB4DC6">
        <w:rPr>
          <w:color w:val="000000"/>
          <w:sz w:val="28"/>
          <w:szCs w:val="28"/>
        </w:rPr>
        <w:t xml:space="preserve"> "</w:t>
      </w:r>
      <w:r>
        <w:rPr>
          <w:sz w:val="28"/>
          <w:szCs w:val="28"/>
        </w:rPr>
        <w:t>О</w:t>
      </w:r>
      <w:r w:rsidRPr="00E960FF">
        <w:rPr>
          <w:sz w:val="28"/>
          <w:szCs w:val="28"/>
        </w:rPr>
        <w:t xml:space="preserve"> дополнительных критериях по раскр</w:t>
      </w:r>
      <w:r w:rsidRPr="00E960FF">
        <w:rPr>
          <w:sz w:val="28"/>
          <w:szCs w:val="28"/>
        </w:rPr>
        <w:t>ы</w:t>
      </w:r>
      <w:r w:rsidRPr="00E960FF">
        <w:rPr>
          <w:sz w:val="28"/>
          <w:szCs w:val="28"/>
        </w:rPr>
        <w:t>тию информации при составлении и представлении годовой консолидир</w:t>
      </w:r>
      <w:r w:rsidRPr="00E960FF">
        <w:rPr>
          <w:sz w:val="28"/>
          <w:szCs w:val="28"/>
        </w:rPr>
        <w:t>о</w:t>
      </w:r>
      <w:r w:rsidRPr="00E960FF">
        <w:rPr>
          <w:sz w:val="28"/>
          <w:szCs w:val="28"/>
        </w:rPr>
        <w:t>ванной бюджетной отчетности, годовой консолидированной бухгалтерской отчетности государственных бюджетных и автономных учреждений гла</w:t>
      </w:r>
      <w:r w:rsidRPr="00E960FF">
        <w:rPr>
          <w:sz w:val="28"/>
          <w:szCs w:val="28"/>
        </w:rPr>
        <w:t>в</w:t>
      </w:r>
      <w:r w:rsidRPr="00E960FF">
        <w:rPr>
          <w:sz w:val="28"/>
          <w:szCs w:val="28"/>
        </w:rPr>
        <w:t>ными администраторами сред</w:t>
      </w:r>
      <w:r w:rsidR="003A0534">
        <w:rPr>
          <w:sz w:val="28"/>
          <w:szCs w:val="28"/>
        </w:rPr>
        <w:t>ств федерального бюджета за 2023</w:t>
      </w:r>
      <w:r w:rsidRPr="00E960FF">
        <w:rPr>
          <w:sz w:val="28"/>
          <w:szCs w:val="28"/>
        </w:rPr>
        <w:t xml:space="preserve"> год </w:t>
      </w:r>
      <w:r w:rsidRPr="00AB4DC6">
        <w:rPr>
          <w:color w:val="000000"/>
          <w:sz w:val="28"/>
          <w:szCs w:val="28"/>
        </w:rPr>
        <w:t>"</w:t>
      </w:r>
      <w:r>
        <w:rPr>
          <w:color w:val="000000"/>
          <w:sz w:val="28"/>
          <w:szCs w:val="28"/>
        </w:rPr>
        <w:t xml:space="preserve"> (д</w:t>
      </w:r>
      <w:r>
        <w:rPr>
          <w:color w:val="000000"/>
          <w:sz w:val="28"/>
          <w:szCs w:val="28"/>
        </w:rPr>
        <w:t>а</w:t>
      </w:r>
      <w:r>
        <w:rPr>
          <w:color w:val="000000"/>
          <w:sz w:val="28"/>
          <w:szCs w:val="28"/>
        </w:rPr>
        <w:t xml:space="preserve">лее - Письмо </w:t>
      </w:r>
      <w:r w:rsidRPr="00AB4DC6">
        <w:rPr>
          <w:color w:val="000000"/>
          <w:sz w:val="28"/>
          <w:szCs w:val="28"/>
        </w:rPr>
        <w:t xml:space="preserve">Минфина </w:t>
      </w:r>
      <w:r>
        <w:rPr>
          <w:color w:val="000000"/>
          <w:sz w:val="28"/>
          <w:szCs w:val="28"/>
        </w:rPr>
        <w:t>и</w:t>
      </w:r>
      <w:r w:rsidRPr="00AB4DC6">
        <w:rPr>
          <w:color w:val="000000"/>
          <w:sz w:val="28"/>
          <w:szCs w:val="28"/>
        </w:rPr>
        <w:t xml:space="preserve"> Казначейства России</w:t>
      </w:r>
      <w:r>
        <w:rPr>
          <w:color w:val="000000"/>
          <w:sz w:val="28"/>
          <w:szCs w:val="28"/>
        </w:rPr>
        <w:t>).</w:t>
      </w:r>
    </w:p>
    <w:p w:rsidR="0060110E" w:rsidRPr="005120D5" w:rsidRDefault="0060110E" w:rsidP="0060110E">
      <w:pPr>
        <w:ind w:firstLine="567"/>
        <w:jc w:val="both"/>
        <w:rPr>
          <w:sz w:val="28"/>
          <w:szCs w:val="28"/>
        </w:rPr>
      </w:pPr>
      <w:r w:rsidRPr="005120D5">
        <w:rPr>
          <w:sz w:val="28"/>
          <w:szCs w:val="28"/>
        </w:rPr>
        <w:t>Целью проведения внешней проверки является установление достове</w:t>
      </w:r>
      <w:r w:rsidRPr="005120D5">
        <w:rPr>
          <w:sz w:val="28"/>
          <w:szCs w:val="28"/>
        </w:rPr>
        <w:t>р</w:t>
      </w:r>
      <w:r w:rsidRPr="005120D5">
        <w:rPr>
          <w:sz w:val="28"/>
          <w:szCs w:val="28"/>
        </w:rPr>
        <w:t>ности бюджетной отчетности Г</w:t>
      </w:r>
      <w:r>
        <w:rPr>
          <w:sz w:val="28"/>
          <w:szCs w:val="28"/>
        </w:rPr>
        <w:t>лавного администратора бюджетных средств (далее Г</w:t>
      </w:r>
      <w:r w:rsidRPr="005120D5">
        <w:rPr>
          <w:sz w:val="28"/>
          <w:szCs w:val="28"/>
        </w:rPr>
        <w:t>АБС</w:t>
      </w:r>
      <w:r>
        <w:rPr>
          <w:sz w:val="28"/>
          <w:szCs w:val="28"/>
        </w:rPr>
        <w:t>)</w:t>
      </w:r>
      <w:r w:rsidRPr="005120D5">
        <w:rPr>
          <w:sz w:val="28"/>
          <w:szCs w:val="28"/>
        </w:rPr>
        <w:t>, ее соответствие требованиям Инструкции 191н по составу и содержанию;</w:t>
      </w:r>
      <w:r>
        <w:rPr>
          <w:sz w:val="28"/>
          <w:szCs w:val="28"/>
        </w:rPr>
        <w:t xml:space="preserve"> </w:t>
      </w:r>
      <w:r w:rsidRPr="005120D5">
        <w:rPr>
          <w:sz w:val="28"/>
          <w:szCs w:val="28"/>
        </w:rPr>
        <w:t xml:space="preserve"> внутренней согласованности показателей форм бюджетной отчетности;</w:t>
      </w:r>
      <w:r>
        <w:rPr>
          <w:sz w:val="28"/>
          <w:szCs w:val="28"/>
        </w:rPr>
        <w:t xml:space="preserve"> </w:t>
      </w:r>
      <w:r w:rsidRPr="005120D5">
        <w:rPr>
          <w:iCs/>
          <w:sz w:val="28"/>
          <w:szCs w:val="28"/>
        </w:rPr>
        <w:t xml:space="preserve"> эффективности и результативности </w:t>
      </w:r>
      <w:r w:rsidRPr="005120D5">
        <w:rPr>
          <w:sz w:val="28"/>
          <w:szCs w:val="28"/>
        </w:rPr>
        <w:t>использования в отчетном финансовом году бюджетных средств.</w:t>
      </w:r>
    </w:p>
    <w:p w:rsidR="00D0770A" w:rsidRPr="00906EC0" w:rsidRDefault="00D0770A" w:rsidP="00D0770A">
      <w:pPr>
        <w:pStyle w:val="ConsPlusTitle"/>
        <w:ind w:firstLine="567"/>
        <w:jc w:val="both"/>
        <w:rPr>
          <w:rFonts w:ascii="Times New Roman" w:hAnsi="Times New Roman" w:cs="Times New Roman"/>
          <w:b w:val="0"/>
          <w:sz w:val="28"/>
          <w:szCs w:val="28"/>
        </w:rPr>
      </w:pPr>
      <w:r>
        <w:rPr>
          <w:rFonts w:ascii="Times New Roman" w:hAnsi="Times New Roman" w:cs="Times New Roman"/>
          <w:b w:val="0"/>
          <w:snapToGrid w:val="0"/>
          <w:sz w:val="28"/>
          <w:szCs w:val="28"/>
        </w:rPr>
        <w:t>П</w:t>
      </w:r>
      <w:r w:rsidRPr="00906EC0">
        <w:rPr>
          <w:rFonts w:ascii="Times New Roman" w:hAnsi="Times New Roman" w:cs="Times New Roman"/>
          <w:b w:val="0"/>
          <w:snapToGrid w:val="0"/>
          <w:sz w:val="28"/>
          <w:szCs w:val="28"/>
        </w:rPr>
        <w:t xml:space="preserve">роверка </w:t>
      </w:r>
      <w:r>
        <w:rPr>
          <w:rFonts w:ascii="Times New Roman" w:hAnsi="Times New Roman" w:cs="Times New Roman"/>
          <w:b w:val="0"/>
          <w:snapToGrid w:val="0"/>
          <w:sz w:val="28"/>
          <w:szCs w:val="28"/>
        </w:rPr>
        <w:t>годовой</w:t>
      </w:r>
      <w:r w:rsidRPr="00906EC0">
        <w:rPr>
          <w:rFonts w:ascii="Times New Roman" w:hAnsi="Times New Roman" w:cs="Times New Roman"/>
          <w:b w:val="0"/>
          <w:snapToGrid w:val="0"/>
          <w:sz w:val="28"/>
          <w:szCs w:val="28"/>
        </w:rPr>
        <w:t xml:space="preserve"> бюджетной отчетности</w:t>
      </w:r>
      <w:r w:rsidR="000B6784">
        <w:rPr>
          <w:rFonts w:ascii="Times New Roman" w:hAnsi="Times New Roman" w:cs="Times New Roman"/>
          <w:b w:val="0"/>
          <w:snapToGrid w:val="0"/>
          <w:sz w:val="28"/>
          <w:szCs w:val="28"/>
        </w:rPr>
        <w:t xml:space="preserve"> </w:t>
      </w:r>
      <w:r w:rsidR="009F2D42">
        <w:rPr>
          <w:rFonts w:ascii="Times New Roman" w:hAnsi="Times New Roman" w:cs="Times New Roman"/>
          <w:b w:val="0"/>
          <w:snapToGrid w:val="0"/>
          <w:sz w:val="28"/>
          <w:szCs w:val="28"/>
        </w:rPr>
        <w:t>Администрации поселения</w:t>
      </w:r>
      <w:r w:rsidR="009B7955">
        <w:rPr>
          <w:rFonts w:ascii="Times New Roman" w:hAnsi="Times New Roman" w:cs="Times New Roman"/>
          <w:b w:val="0"/>
          <w:snapToGrid w:val="0"/>
          <w:sz w:val="28"/>
          <w:szCs w:val="28"/>
        </w:rPr>
        <w:t xml:space="preserve"> за 202</w:t>
      </w:r>
      <w:r w:rsidR="003A0534">
        <w:rPr>
          <w:rFonts w:ascii="Times New Roman" w:hAnsi="Times New Roman" w:cs="Times New Roman"/>
          <w:b w:val="0"/>
          <w:snapToGrid w:val="0"/>
          <w:sz w:val="28"/>
          <w:szCs w:val="28"/>
        </w:rPr>
        <w:t>3</w:t>
      </w:r>
      <w:r>
        <w:rPr>
          <w:rFonts w:ascii="Times New Roman" w:hAnsi="Times New Roman" w:cs="Times New Roman"/>
          <w:b w:val="0"/>
          <w:snapToGrid w:val="0"/>
          <w:sz w:val="28"/>
          <w:szCs w:val="28"/>
        </w:rPr>
        <w:t xml:space="preserve"> год проведена</w:t>
      </w:r>
      <w:r w:rsidR="009B7955">
        <w:rPr>
          <w:rFonts w:ascii="Times New Roman" w:hAnsi="Times New Roman" w:cs="Times New Roman"/>
          <w:b w:val="0"/>
          <w:snapToGrid w:val="0"/>
          <w:sz w:val="28"/>
          <w:szCs w:val="28"/>
        </w:rPr>
        <w:t xml:space="preserve"> камеральным способом</w:t>
      </w:r>
      <w:r>
        <w:rPr>
          <w:rFonts w:ascii="Times New Roman" w:hAnsi="Times New Roman" w:cs="Times New Roman"/>
          <w:b w:val="0"/>
          <w:snapToGrid w:val="0"/>
          <w:sz w:val="28"/>
          <w:szCs w:val="28"/>
        </w:rPr>
        <w:t>.</w:t>
      </w:r>
    </w:p>
    <w:p w:rsidR="00D0770A" w:rsidRPr="004A233F" w:rsidRDefault="00D0770A" w:rsidP="00D0770A">
      <w:pPr>
        <w:autoSpaceDE w:val="0"/>
        <w:autoSpaceDN w:val="0"/>
        <w:adjustRightInd w:val="0"/>
        <w:ind w:firstLine="539"/>
        <w:rPr>
          <w:b/>
          <w:sz w:val="28"/>
          <w:szCs w:val="28"/>
        </w:rPr>
      </w:pPr>
      <w:r w:rsidRPr="004A233F">
        <w:rPr>
          <w:b/>
          <w:sz w:val="28"/>
          <w:szCs w:val="28"/>
        </w:rPr>
        <w:t>Лица, ответственные за подготовку, формирование и предоставл</w:t>
      </w:r>
      <w:r w:rsidRPr="004A233F">
        <w:rPr>
          <w:b/>
          <w:sz w:val="28"/>
          <w:szCs w:val="28"/>
        </w:rPr>
        <w:t>е</w:t>
      </w:r>
      <w:r w:rsidRPr="004A233F">
        <w:rPr>
          <w:b/>
          <w:sz w:val="28"/>
          <w:szCs w:val="28"/>
        </w:rPr>
        <w:t>ние отчетности</w:t>
      </w:r>
    </w:p>
    <w:p w:rsidR="00D0770A" w:rsidRPr="00763398" w:rsidRDefault="00D0770A" w:rsidP="00D0770A">
      <w:pPr>
        <w:autoSpaceDE w:val="0"/>
        <w:autoSpaceDN w:val="0"/>
        <w:adjustRightInd w:val="0"/>
        <w:ind w:firstLine="539"/>
        <w:jc w:val="both"/>
        <w:rPr>
          <w:sz w:val="28"/>
          <w:szCs w:val="28"/>
        </w:rPr>
      </w:pPr>
      <w:r>
        <w:rPr>
          <w:sz w:val="28"/>
          <w:szCs w:val="28"/>
        </w:rPr>
        <w:t>Глава Полавского сельского поселения С.М. Петров, главный специ</w:t>
      </w:r>
      <w:r>
        <w:rPr>
          <w:sz w:val="28"/>
          <w:szCs w:val="28"/>
        </w:rPr>
        <w:t>а</w:t>
      </w:r>
      <w:r>
        <w:rPr>
          <w:sz w:val="28"/>
          <w:szCs w:val="28"/>
        </w:rPr>
        <w:t>лист Н.А. Алексеева.</w:t>
      </w:r>
    </w:p>
    <w:p w:rsidR="00D0770A" w:rsidRDefault="00D0770A" w:rsidP="00D0770A">
      <w:pPr>
        <w:rPr>
          <w:b/>
          <w:sz w:val="28"/>
          <w:szCs w:val="28"/>
        </w:rPr>
      </w:pPr>
      <w:r w:rsidRPr="004A233F">
        <w:rPr>
          <w:b/>
          <w:sz w:val="28"/>
          <w:szCs w:val="28"/>
        </w:rPr>
        <w:lastRenderedPageBreak/>
        <w:t xml:space="preserve">        Внешнюю проверку </w:t>
      </w:r>
      <w:r>
        <w:rPr>
          <w:b/>
          <w:sz w:val="28"/>
          <w:szCs w:val="28"/>
        </w:rPr>
        <w:t>проводили</w:t>
      </w:r>
    </w:p>
    <w:p w:rsidR="009B7955" w:rsidRPr="0011701C" w:rsidRDefault="00D0770A" w:rsidP="0011701C">
      <w:pPr>
        <w:ind w:firstLine="539"/>
        <w:jc w:val="both"/>
        <w:rPr>
          <w:sz w:val="28"/>
          <w:szCs w:val="28"/>
        </w:rPr>
      </w:pPr>
      <w:r w:rsidRPr="004A233F">
        <w:rPr>
          <w:sz w:val="28"/>
          <w:szCs w:val="28"/>
        </w:rPr>
        <w:t>Председатель Контрольно-счетной палаты муниципального района Е.В. Сорокина</w:t>
      </w:r>
      <w:r>
        <w:rPr>
          <w:sz w:val="28"/>
          <w:szCs w:val="28"/>
        </w:rPr>
        <w:t xml:space="preserve">, ведущий инспектор </w:t>
      </w:r>
      <w:r w:rsidR="0060110E">
        <w:rPr>
          <w:sz w:val="28"/>
          <w:szCs w:val="28"/>
        </w:rPr>
        <w:t>О.А. Ильина.</w:t>
      </w:r>
      <w:r>
        <w:rPr>
          <w:sz w:val="28"/>
          <w:szCs w:val="28"/>
        </w:rPr>
        <w:t xml:space="preserve"> </w:t>
      </w:r>
    </w:p>
    <w:p w:rsidR="008875EC" w:rsidRDefault="008875EC" w:rsidP="003B7F7A">
      <w:pPr>
        <w:pStyle w:val="a6"/>
        <w:ind w:left="0" w:firstLine="0"/>
        <w:jc w:val="center"/>
        <w:rPr>
          <w:b/>
          <w:sz w:val="28"/>
          <w:szCs w:val="28"/>
        </w:rPr>
      </w:pPr>
    </w:p>
    <w:p w:rsidR="00992879" w:rsidRPr="008F0699" w:rsidRDefault="007902F4" w:rsidP="003B7F7A">
      <w:pPr>
        <w:pStyle w:val="a6"/>
        <w:ind w:left="0" w:firstLine="0"/>
        <w:jc w:val="center"/>
        <w:rPr>
          <w:b/>
          <w:sz w:val="28"/>
          <w:szCs w:val="28"/>
        </w:rPr>
      </w:pPr>
      <w:r w:rsidRPr="008F0699">
        <w:rPr>
          <w:b/>
          <w:sz w:val="28"/>
          <w:szCs w:val="28"/>
        </w:rPr>
        <w:t>РЕЗУЛЬТАТЫ ВНЕШНЕЙ ПРОВЕРКИ</w:t>
      </w:r>
    </w:p>
    <w:p w:rsidR="003B7F7A" w:rsidRPr="003B7F7A" w:rsidRDefault="003B7F7A" w:rsidP="003B7F7A">
      <w:pPr>
        <w:pStyle w:val="a6"/>
        <w:ind w:left="0" w:firstLine="0"/>
        <w:jc w:val="center"/>
        <w:rPr>
          <w:sz w:val="28"/>
          <w:szCs w:val="28"/>
        </w:rPr>
      </w:pPr>
    </w:p>
    <w:p w:rsidR="00993056" w:rsidRDefault="0060110E" w:rsidP="0060110E">
      <w:pPr>
        <w:ind w:right="80" w:firstLine="567"/>
        <w:jc w:val="both"/>
        <w:rPr>
          <w:sz w:val="28"/>
          <w:szCs w:val="28"/>
        </w:rPr>
      </w:pPr>
      <w:r>
        <w:rPr>
          <w:sz w:val="28"/>
          <w:szCs w:val="28"/>
        </w:rPr>
        <w:t xml:space="preserve">Бюджетная отчетность </w:t>
      </w:r>
      <w:r w:rsidRPr="00BB7EC1">
        <w:rPr>
          <w:sz w:val="28"/>
          <w:szCs w:val="28"/>
        </w:rPr>
        <w:t>главного админис</w:t>
      </w:r>
      <w:r>
        <w:rPr>
          <w:sz w:val="28"/>
          <w:szCs w:val="28"/>
        </w:rPr>
        <w:t>тр</w:t>
      </w:r>
      <w:r w:rsidR="00271B4F">
        <w:rPr>
          <w:sz w:val="28"/>
          <w:szCs w:val="28"/>
        </w:rPr>
        <w:t>атора бюджетных средств за  2023</w:t>
      </w:r>
      <w:r>
        <w:rPr>
          <w:sz w:val="28"/>
          <w:szCs w:val="28"/>
        </w:rPr>
        <w:t xml:space="preserve"> год</w:t>
      </w:r>
      <w:r w:rsidR="00D0770A" w:rsidRPr="00BB7EC1">
        <w:rPr>
          <w:sz w:val="28"/>
          <w:szCs w:val="28"/>
        </w:rPr>
        <w:t xml:space="preserve">  </w:t>
      </w:r>
      <w:r w:rsidR="00D0770A">
        <w:rPr>
          <w:sz w:val="28"/>
          <w:szCs w:val="28"/>
        </w:rPr>
        <w:t xml:space="preserve">Администрацией поселения </w:t>
      </w:r>
      <w:r w:rsidR="00D0770A" w:rsidRPr="00BB7EC1">
        <w:rPr>
          <w:sz w:val="28"/>
          <w:szCs w:val="28"/>
        </w:rPr>
        <w:t>представлена в составе отчетных форм, предусмотренных п. 11.1Инструкции № 191н</w:t>
      </w:r>
      <w:r w:rsidR="009F2D42">
        <w:rPr>
          <w:sz w:val="28"/>
          <w:szCs w:val="28"/>
        </w:rPr>
        <w:t>.</w:t>
      </w:r>
    </w:p>
    <w:p w:rsidR="00B77515" w:rsidRPr="00F65042" w:rsidRDefault="00B77515" w:rsidP="00B77515">
      <w:pPr>
        <w:ind w:firstLine="567"/>
        <w:jc w:val="both"/>
        <w:rPr>
          <w:sz w:val="28"/>
          <w:szCs w:val="28"/>
        </w:rPr>
      </w:pPr>
      <w:r w:rsidRPr="00F65042">
        <w:rPr>
          <w:sz w:val="28"/>
          <w:szCs w:val="28"/>
        </w:rPr>
        <w:t>Анализ исполнения бюджета главного распорядителя по доходам, ра</w:t>
      </w:r>
      <w:r w:rsidRPr="00F65042">
        <w:rPr>
          <w:sz w:val="28"/>
          <w:szCs w:val="28"/>
        </w:rPr>
        <w:t>с</w:t>
      </w:r>
      <w:r w:rsidRPr="00F65042">
        <w:rPr>
          <w:sz w:val="28"/>
          <w:szCs w:val="28"/>
        </w:rPr>
        <w:t>ходам и источникам финансирования дефицита бюджета пок</w:t>
      </w:r>
      <w:r>
        <w:rPr>
          <w:sz w:val="28"/>
          <w:szCs w:val="28"/>
        </w:rPr>
        <w:t>а</w:t>
      </w:r>
      <w:r w:rsidRPr="00F65042">
        <w:rPr>
          <w:sz w:val="28"/>
          <w:szCs w:val="28"/>
        </w:rPr>
        <w:t>зал следу</w:t>
      </w:r>
      <w:r w:rsidRPr="00F65042">
        <w:rPr>
          <w:sz w:val="28"/>
          <w:szCs w:val="28"/>
        </w:rPr>
        <w:t>ю</w:t>
      </w:r>
      <w:r w:rsidRPr="00F65042">
        <w:rPr>
          <w:sz w:val="28"/>
          <w:szCs w:val="28"/>
        </w:rPr>
        <w:t>щее.</w:t>
      </w:r>
    </w:p>
    <w:p w:rsidR="003F1BD8" w:rsidRPr="00F127F4" w:rsidRDefault="00AC3244" w:rsidP="00322537">
      <w:pPr>
        <w:ind w:firstLine="567"/>
        <w:jc w:val="both"/>
        <w:rPr>
          <w:sz w:val="28"/>
          <w:szCs w:val="28"/>
        </w:rPr>
      </w:pPr>
      <w:r w:rsidRPr="006A13C3">
        <w:rPr>
          <w:sz w:val="28"/>
          <w:szCs w:val="28"/>
        </w:rPr>
        <w:t>Администрация</w:t>
      </w:r>
      <w:r>
        <w:rPr>
          <w:sz w:val="28"/>
          <w:szCs w:val="28"/>
        </w:rPr>
        <w:t xml:space="preserve"> поселения </w:t>
      </w:r>
      <w:r w:rsidR="008875EC">
        <w:rPr>
          <w:sz w:val="28"/>
          <w:szCs w:val="28"/>
        </w:rPr>
        <w:t>является</w:t>
      </w:r>
      <w:r w:rsidR="002D507F" w:rsidRPr="00A17387">
        <w:rPr>
          <w:sz w:val="28"/>
          <w:szCs w:val="28"/>
        </w:rPr>
        <w:t xml:space="preserve"> главным администратором дох</w:t>
      </w:r>
      <w:r w:rsidR="002D507F" w:rsidRPr="00A17387">
        <w:rPr>
          <w:sz w:val="28"/>
          <w:szCs w:val="28"/>
        </w:rPr>
        <w:t>о</w:t>
      </w:r>
      <w:r w:rsidR="002D507F" w:rsidRPr="00A17387">
        <w:rPr>
          <w:sz w:val="28"/>
          <w:szCs w:val="28"/>
        </w:rPr>
        <w:t>дов бюджета  сельского поселения</w:t>
      </w:r>
      <w:r w:rsidR="00813998">
        <w:rPr>
          <w:sz w:val="28"/>
          <w:szCs w:val="28"/>
        </w:rPr>
        <w:t xml:space="preserve"> (код главы 641)</w:t>
      </w:r>
      <w:r w:rsidR="00665EC8">
        <w:rPr>
          <w:sz w:val="28"/>
          <w:szCs w:val="28"/>
        </w:rPr>
        <w:t>.</w:t>
      </w:r>
      <w:r w:rsidR="0060110E">
        <w:rPr>
          <w:sz w:val="28"/>
          <w:szCs w:val="28"/>
        </w:rPr>
        <w:t xml:space="preserve"> </w:t>
      </w:r>
      <w:r w:rsidRPr="006A13C3">
        <w:rPr>
          <w:sz w:val="28"/>
          <w:szCs w:val="28"/>
        </w:rPr>
        <w:t>Исполнение доходной части бюджета</w:t>
      </w:r>
      <w:r w:rsidR="0060110E">
        <w:rPr>
          <w:sz w:val="28"/>
          <w:szCs w:val="28"/>
        </w:rPr>
        <w:t xml:space="preserve"> </w:t>
      </w:r>
      <w:r w:rsidR="00322537">
        <w:rPr>
          <w:sz w:val="28"/>
          <w:szCs w:val="28"/>
        </w:rPr>
        <w:t xml:space="preserve">по администрируемым доходам </w:t>
      </w:r>
      <w:r w:rsidR="00083CCF">
        <w:rPr>
          <w:sz w:val="28"/>
          <w:szCs w:val="28"/>
        </w:rPr>
        <w:t>в 202</w:t>
      </w:r>
      <w:r w:rsidR="00271B4F">
        <w:rPr>
          <w:sz w:val="28"/>
          <w:szCs w:val="28"/>
        </w:rPr>
        <w:t>3</w:t>
      </w:r>
      <w:r>
        <w:rPr>
          <w:sz w:val="28"/>
          <w:szCs w:val="28"/>
        </w:rPr>
        <w:t xml:space="preserve"> году</w:t>
      </w:r>
      <w:r w:rsidR="00790F44">
        <w:rPr>
          <w:sz w:val="28"/>
          <w:szCs w:val="28"/>
        </w:rPr>
        <w:t>,</w:t>
      </w:r>
      <w:r>
        <w:rPr>
          <w:sz w:val="28"/>
          <w:szCs w:val="28"/>
        </w:rPr>
        <w:t xml:space="preserve"> </w:t>
      </w:r>
      <w:r w:rsidRPr="006A13C3">
        <w:rPr>
          <w:sz w:val="28"/>
          <w:szCs w:val="28"/>
        </w:rPr>
        <w:t>характеризуется  следующими данными:</w:t>
      </w:r>
    </w:p>
    <w:p w:rsidR="00AC3244" w:rsidRPr="00F8517A" w:rsidRDefault="00AC3244" w:rsidP="00790F44">
      <w:pPr>
        <w:autoSpaceDE w:val="0"/>
        <w:autoSpaceDN w:val="0"/>
        <w:adjustRightInd w:val="0"/>
        <w:jc w:val="right"/>
      </w:pPr>
      <w:r w:rsidRPr="00D50630">
        <w:t xml:space="preserve">Таблица 1  </w:t>
      </w:r>
      <w:r w:rsidRPr="00F8517A">
        <w:t>(</w:t>
      </w:r>
      <w:r>
        <w:t>т</w:t>
      </w:r>
      <w:r w:rsidRPr="00F8517A">
        <w:t>ыс. рублей)</w:t>
      </w:r>
    </w:p>
    <w:tbl>
      <w:tblPr>
        <w:tblW w:w="9126" w:type="dxa"/>
        <w:tblInd w:w="93" w:type="dxa"/>
        <w:tblLayout w:type="fixed"/>
        <w:tblLook w:val="0000" w:firstRow="0" w:lastRow="0" w:firstColumn="0" w:lastColumn="0" w:noHBand="0" w:noVBand="0"/>
      </w:tblPr>
      <w:tblGrid>
        <w:gridCol w:w="3134"/>
        <w:gridCol w:w="1119"/>
        <w:gridCol w:w="1147"/>
        <w:gridCol w:w="1081"/>
        <w:gridCol w:w="944"/>
        <w:gridCol w:w="850"/>
        <w:gridCol w:w="851"/>
      </w:tblGrid>
      <w:tr w:rsidR="0079454F" w:rsidTr="0079454F">
        <w:trPr>
          <w:trHeight w:val="301"/>
        </w:trPr>
        <w:tc>
          <w:tcPr>
            <w:tcW w:w="3134" w:type="dxa"/>
            <w:vMerge w:val="restart"/>
            <w:tcBorders>
              <w:top w:val="single" w:sz="4" w:space="0" w:color="auto"/>
              <w:left w:val="single" w:sz="4" w:space="0" w:color="auto"/>
              <w:bottom w:val="nil"/>
              <w:right w:val="single" w:sz="4" w:space="0" w:color="auto"/>
            </w:tcBorders>
            <w:shd w:val="clear" w:color="auto" w:fill="FFFFFF"/>
            <w:vAlign w:val="bottom"/>
          </w:tcPr>
          <w:p w:rsidR="0079454F" w:rsidRPr="008875EC" w:rsidRDefault="0079454F" w:rsidP="0045447B">
            <w:pPr>
              <w:jc w:val="center"/>
              <w:rPr>
                <w:b/>
                <w:bCs/>
                <w:color w:val="000000"/>
              </w:rPr>
            </w:pPr>
          </w:p>
        </w:tc>
        <w:tc>
          <w:tcPr>
            <w:tcW w:w="1119" w:type="dxa"/>
            <w:vMerge w:val="restart"/>
            <w:tcBorders>
              <w:top w:val="single" w:sz="4" w:space="0" w:color="auto"/>
              <w:left w:val="nil"/>
              <w:right w:val="nil"/>
            </w:tcBorders>
            <w:shd w:val="clear" w:color="auto" w:fill="FFFFFF"/>
          </w:tcPr>
          <w:p w:rsidR="0079454F" w:rsidRPr="003F1BD8" w:rsidRDefault="0079454F" w:rsidP="0079454F">
            <w:pPr>
              <w:jc w:val="center"/>
              <w:rPr>
                <w:color w:val="000000"/>
                <w:sz w:val="22"/>
                <w:szCs w:val="22"/>
              </w:rPr>
            </w:pPr>
            <w:r w:rsidRPr="003F1BD8">
              <w:rPr>
                <w:color w:val="000000"/>
                <w:sz w:val="22"/>
                <w:szCs w:val="22"/>
              </w:rPr>
              <w:t>Испо</w:t>
            </w:r>
            <w:r w:rsidRPr="003F1BD8">
              <w:rPr>
                <w:color w:val="000000"/>
                <w:sz w:val="22"/>
                <w:szCs w:val="22"/>
              </w:rPr>
              <w:t>л</w:t>
            </w:r>
            <w:r w:rsidR="00507B9E">
              <w:rPr>
                <w:color w:val="000000"/>
                <w:sz w:val="22"/>
                <w:szCs w:val="22"/>
              </w:rPr>
              <w:t>нено за 2022</w:t>
            </w:r>
            <w:r w:rsidRPr="003F1BD8">
              <w:rPr>
                <w:color w:val="000000"/>
                <w:sz w:val="22"/>
                <w:szCs w:val="22"/>
              </w:rPr>
              <w:t xml:space="preserve"> год</w:t>
            </w:r>
          </w:p>
        </w:tc>
        <w:tc>
          <w:tcPr>
            <w:tcW w:w="1147" w:type="dxa"/>
            <w:vMerge w:val="restart"/>
            <w:tcBorders>
              <w:top w:val="single" w:sz="4" w:space="0" w:color="auto"/>
              <w:left w:val="single" w:sz="4" w:space="0" w:color="auto"/>
              <w:bottom w:val="nil"/>
              <w:right w:val="single" w:sz="4" w:space="0" w:color="auto"/>
            </w:tcBorders>
            <w:shd w:val="clear" w:color="auto" w:fill="FFFFFF"/>
          </w:tcPr>
          <w:p w:rsidR="0079454F" w:rsidRPr="003F1BD8" w:rsidRDefault="0079454F" w:rsidP="0045447B">
            <w:pPr>
              <w:jc w:val="center"/>
              <w:rPr>
                <w:sz w:val="22"/>
                <w:szCs w:val="22"/>
              </w:rPr>
            </w:pPr>
            <w:proofErr w:type="spellStart"/>
            <w:r w:rsidRPr="003F1BD8">
              <w:rPr>
                <w:sz w:val="22"/>
                <w:szCs w:val="22"/>
              </w:rPr>
              <w:t>Плано</w:t>
            </w:r>
            <w:proofErr w:type="spellEnd"/>
            <w:r w:rsidRPr="003F1BD8">
              <w:rPr>
                <w:sz w:val="22"/>
                <w:szCs w:val="22"/>
              </w:rPr>
              <w:t>-</w:t>
            </w:r>
          </w:p>
          <w:p w:rsidR="0079454F" w:rsidRPr="003F1BD8" w:rsidRDefault="0079454F" w:rsidP="00507B9E">
            <w:pPr>
              <w:jc w:val="center"/>
              <w:rPr>
                <w:sz w:val="22"/>
                <w:szCs w:val="22"/>
              </w:rPr>
            </w:pPr>
            <w:r w:rsidRPr="003F1BD8">
              <w:rPr>
                <w:sz w:val="22"/>
                <w:szCs w:val="22"/>
              </w:rPr>
              <w:t xml:space="preserve">вые </w:t>
            </w:r>
            <w:proofErr w:type="spellStart"/>
            <w:proofErr w:type="gramStart"/>
            <w:r w:rsidRPr="003F1BD8">
              <w:rPr>
                <w:sz w:val="22"/>
                <w:szCs w:val="22"/>
              </w:rPr>
              <w:t>н</w:t>
            </w:r>
            <w:r w:rsidR="008875EC" w:rsidRPr="003F1BD8">
              <w:rPr>
                <w:sz w:val="22"/>
                <w:szCs w:val="22"/>
              </w:rPr>
              <w:t>а</w:t>
            </w:r>
            <w:r w:rsidRPr="003F1BD8">
              <w:rPr>
                <w:sz w:val="22"/>
                <w:szCs w:val="22"/>
              </w:rPr>
              <w:t>з</w:t>
            </w:r>
            <w:r w:rsidR="008875EC" w:rsidRPr="003F1BD8">
              <w:rPr>
                <w:sz w:val="22"/>
                <w:szCs w:val="22"/>
              </w:rPr>
              <w:t>-</w:t>
            </w:r>
            <w:r w:rsidR="00322537">
              <w:rPr>
                <w:sz w:val="22"/>
                <w:szCs w:val="22"/>
              </w:rPr>
              <w:t>начения</w:t>
            </w:r>
            <w:proofErr w:type="spellEnd"/>
            <w:proofErr w:type="gramEnd"/>
            <w:r w:rsidR="00322537">
              <w:rPr>
                <w:sz w:val="22"/>
                <w:szCs w:val="22"/>
              </w:rPr>
              <w:t xml:space="preserve"> на 202</w:t>
            </w:r>
            <w:r w:rsidR="00507B9E">
              <w:rPr>
                <w:sz w:val="22"/>
                <w:szCs w:val="22"/>
              </w:rPr>
              <w:t>3</w:t>
            </w:r>
            <w:r w:rsidRPr="003F1BD8">
              <w:rPr>
                <w:sz w:val="22"/>
                <w:szCs w:val="22"/>
              </w:rPr>
              <w:t>год</w:t>
            </w:r>
          </w:p>
        </w:tc>
        <w:tc>
          <w:tcPr>
            <w:tcW w:w="3726" w:type="dxa"/>
            <w:gridSpan w:val="4"/>
            <w:tcBorders>
              <w:top w:val="single" w:sz="4" w:space="0" w:color="auto"/>
              <w:left w:val="nil"/>
              <w:bottom w:val="single" w:sz="4" w:space="0" w:color="auto"/>
              <w:right w:val="single" w:sz="4" w:space="0" w:color="000000"/>
            </w:tcBorders>
            <w:shd w:val="clear" w:color="auto" w:fill="FFFFFF"/>
          </w:tcPr>
          <w:p w:rsidR="0079454F" w:rsidRPr="003F1BD8" w:rsidRDefault="00507B9E" w:rsidP="002164F4">
            <w:pPr>
              <w:jc w:val="center"/>
              <w:rPr>
                <w:sz w:val="22"/>
                <w:szCs w:val="22"/>
              </w:rPr>
            </w:pPr>
            <w:r>
              <w:rPr>
                <w:sz w:val="22"/>
                <w:szCs w:val="22"/>
              </w:rPr>
              <w:t>Исполнено в 2023</w:t>
            </w:r>
            <w:r w:rsidR="0079454F" w:rsidRPr="003F1BD8">
              <w:rPr>
                <w:sz w:val="22"/>
                <w:szCs w:val="22"/>
              </w:rPr>
              <w:t xml:space="preserve"> году</w:t>
            </w:r>
          </w:p>
        </w:tc>
      </w:tr>
      <w:tr w:rsidR="0079454F" w:rsidTr="008875EC">
        <w:trPr>
          <w:trHeight w:val="1176"/>
        </w:trPr>
        <w:tc>
          <w:tcPr>
            <w:tcW w:w="3134" w:type="dxa"/>
            <w:vMerge/>
            <w:tcBorders>
              <w:top w:val="single" w:sz="4" w:space="0" w:color="auto"/>
              <w:left w:val="single" w:sz="4" w:space="0" w:color="auto"/>
              <w:bottom w:val="single" w:sz="4" w:space="0" w:color="auto"/>
              <w:right w:val="single" w:sz="4" w:space="0" w:color="auto"/>
            </w:tcBorders>
            <w:vAlign w:val="center"/>
          </w:tcPr>
          <w:p w:rsidR="0079454F" w:rsidRPr="008875EC" w:rsidRDefault="0079454F" w:rsidP="0045447B">
            <w:pPr>
              <w:rPr>
                <w:b/>
                <w:bCs/>
                <w:color w:val="000000"/>
              </w:rPr>
            </w:pPr>
          </w:p>
        </w:tc>
        <w:tc>
          <w:tcPr>
            <w:tcW w:w="1119" w:type="dxa"/>
            <w:vMerge/>
            <w:tcBorders>
              <w:left w:val="nil"/>
              <w:bottom w:val="single" w:sz="4" w:space="0" w:color="auto"/>
              <w:right w:val="nil"/>
            </w:tcBorders>
            <w:shd w:val="clear" w:color="auto" w:fill="FFFFFF"/>
          </w:tcPr>
          <w:p w:rsidR="0079454F" w:rsidRPr="003F1BD8" w:rsidRDefault="0079454F" w:rsidP="0045447B">
            <w:pPr>
              <w:jc w:val="center"/>
              <w:rPr>
                <w:sz w:val="22"/>
                <w:szCs w:val="22"/>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79454F" w:rsidRPr="003F1BD8" w:rsidRDefault="0079454F" w:rsidP="0045447B">
            <w:pPr>
              <w:rPr>
                <w:sz w:val="22"/>
                <w:szCs w:val="22"/>
              </w:rPr>
            </w:pPr>
          </w:p>
        </w:tc>
        <w:tc>
          <w:tcPr>
            <w:tcW w:w="1081" w:type="dxa"/>
            <w:tcBorders>
              <w:top w:val="nil"/>
              <w:left w:val="nil"/>
              <w:bottom w:val="single" w:sz="4" w:space="0" w:color="auto"/>
              <w:right w:val="single" w:sz="4" w:space="0" w:color="auto"/>
            </w:tcBorders>
            <w:shd w:val="clear" w:color="auto" w:fill="FFFFFF"/>
          </w:tcPr>
          <w:p w:rsidR="0079454F" w:rsidRPr="003F1BD8" w:rsidRDefault="0079454F" w:rsidP="0045447B">
            <w:pPr>
              <w:jc w:val="center"/>
              <w:rPr>
                <w:sz w:val="22"/>
                <w:szCs w:val="22"/>
              </w:rPr>
            </w:pPr>
            <w:r w:rsidRPr="003F1BD8">
              <w:rPr>
                <w:sz w:val="22"/>
                <w:szCs w:val="22"/>
              </w:rPr>
              <w:t>сумма</w:t>
            </w:r>
          </w:p>
        </w:tc>
        <w:tc>
          <w:tcPr>
            <w:tcW w:w="944" w:type="dxa"/>
            <w:tcBorders>
              <w:top w:val="nil"/>
              <w:left w:val="nil"/>
              <w:bottom w:val="single" w:sz="4" w:space="0" w:color="auto"/>
              <w:right w:val="single" w:sz="4" w:space="0" w:color="auto"/>
            </w:tcBorders>
            <w:shd w:val="clear" w:color="auto" w:fill="FFFFFF"/>
          </w:tcPr>
          <w:p w:rsidR="0079454F" w:rsidRPr="003F1BD8" w:rsidRDefault="0079454F" w:rsidP="0045447B">
            <w:pPr>
              <w:jc w:val="center"/>
              <w:rPr>
                <w:sz w:val="22"/>
                <w:szCs w:val="22"/>
              </w:rPr>
            </w:pPr>
            <w:r w:rsidRPr="003F1BD8">
              <w:rPr>
                <w:sz w:val="22"/>
                <w:szCs w:val="22"/>
              </w:rPr>
              <w:t>% и</w:t>
            </w:r>
            <w:r w:rsidRPr="003F1BD8">
              <w:rPr>
                <w:sz w:val="22"/>
                <w:szCs w:val="22"/>
              </w:rPr>
              <w:t>с</w:t>
            </w:r>
            <w:r w:rsidRPr="003F1BD8">
              <w:rPr>
                <w:sz w:val="22"/>
                <w:szCs w:val="22"/>
              </w:rPr>
              <w:t>полн</w:t>
            </w:r>
            <w:r w:rsidRPr="003F1BD8">
              <w:rPr>
                <w:sz w:val="22"/>
                <w:szCs w:val="22"/>
              </w:rPr>
              <w:t>е</w:t>
            </w:r>
            <w:r w:rsidRPr="003F1BD8">
              <w:rPr>
                <w:sz w:val="22"/>
                <w:szCs w:val="22"/>
              </w:rPr>
              <w:t>ния</w:t>
            </w:r>
          </w:p>
        </w:tc>
        <w:tc>
          <w:tcPr>
            <w:tcW w:w="850" w:type="dxa"/>
            <w:tcBorders>
              <w:top w:val="nil"/>
              <w:left w:val="nil"/>
              <w:bottom w:val="single" w:sz="4" w:space="0" w:color="auto"/>
              <w:right w:val="single" w:sz="4" w:space="0" w:color="auto"/>
            </w:tcBorders>
            <w:shd w:val="clear" w:color="auto" w:fill="FFFFFF"/>
          </w:tcPr>
          <w:p w:rsidR="0079454F" w:rsidRPr="003F1BD8" w:rsidRDefault="0079454F" w:rsidP="0045447B">
            <w:pPr>
              <w:jc w:val="center"/>
              <w:rPr>
                <w:sz w:val="22"/>
                <w:szCs w:val="22"/>
              </w:rPr>
            </w:pPr>
            <w:proofErr w:type="spellStart"/>
            <w:r w:rsidRPr="003F1BD8">
              <w:rPr>
                <w:sz w:val="22"/>
                <w:szCs w:val="22"/>
              </w:rPr>
              <w:t>Уд</w:t>
            </w:r>
            <w:proofErr w:type="gramStart"/>
            <w:r w:rsidRPr="003F1BD8">
              <w:rPr>
                <w:sz w:val="22"/>
                <w:szCs w:val="22"/>
              </w:rPr>
              <w:t>.в</w:t>
            </w:r>
            <w:proofErr w:type="gramEnd"/>
            <w:r w:rsidRPr="003F1BD8">
              <w:rPr>
                <w:sz w:val="22"/>
                <w:szCs w:val="22"/>
              </w:rPr>
              <w:t>ес</w:t>
            </w:r>
            <w:proofErr w:type="spellEnd"/>
            <w:r w:rsidRPr="003F1BD8">
              <w:rPr>
                <w:sz w:val="22"/>
                <w:szCs w:val="22"/>
              </w:rPr>
              <w:t xml:space="preserve"> в об</w:t>
            </w:r>
            <w:r w:rsidRPr="003F1BD8">
              <w:rPr>
                <w:sz w:val="22"/>
                <w:szCs w:val="22"/>
              </w:rPr>
              <w:t>ъ</w:t>
            </w:r>
            <w:r w:rsidRPr="003F1BD8">
              <w:rPr>
                <w:sz w:val="22"/>
                <w:szCs w:val="22"/>
              </w:rPr>
              <w:t>еме дох</w:t>
            </w:r>
            <w:r w:rsidRPr="003F1BD8">
              <w:rPr>
                <w:sz w:val="22"/>
                <w:szCs w:val="22"/>
              </w:rPr>
              <w:t>о</w:t>
            </w:r>
            <w:r w:rsidRPr="003F1BD8">
              <w:rPr>
                <w:sz w:val="22"/>
                <w:szCs w:val="22"/>
              </w:rPr>
              <w:t>дов</w:t>
            </w:r>
          </w:p>
        </w:tc>
        <w:tc>
          <w:tcPr>
            <w:tcW w:w="851" w:type="dxa"/>
            <w:tcBorders>
              <w:top w:val="nil"/>
              <w:left w:val="single" w:sz="4" w:space="0" w:color="auto"/>
              <w:bottom w:val="single" w:sz="4" w:space="0" w:color="auto"/>
              <w:right w:val="single" w:sz="4" w:space="0" w:color="auto"/>
            </w:tcBorders>
          </w:tcPr>
          <w:p w:rsidR="008875EC" w:rsidRPr="003F1BD8" w:rsidRDefault="008875EC" w:rsidP="008875EC">
            <w:pPr>
              <w:jc w:val="center"/>
              <w:rPr>
                <w:sz w:val="22"/>
                <w:szCs w:val="22"/>
              </w:rPr>
            </w:pPr>
            <w:r w:rsidRPr="003F1BD8">
              <w:rPr>
                <w:sz w:val="22"/>
                <w:szCs w:val="22"/>
              </w:rPr>
              <w:t xml:space="preserve">в </w:t>
            </w:r>
            <w:r w:rsidR="0079454F" w:rsidRPr="003F1BD8">
              <w:rPr>
                <w:sz w:val="22"/>
                <w:szCs w:val="22"/>
              </w:rPr>
              <w:t>%</w:t>
            </w:r>
          </w:p>
          <w:p w:rsidR="0079454F" w:rsidRPr="003F1BD8" w:rsidRDefault="0079454F" w:rsidP="008875EC">
            <w:pPr>
              <w:jc w:val="center"/>
              <w:rPr>
                <w:sz w:val="22"/>
                <w:szCs w:val="22"/>
              </w:rPr>
            </w:pPr>
            <w:r w:rsidRPr="003F1BD8">
              <w:rPr>
                <w:sz w:val="22"/>
                <w:szCs w:val="22"/>
              </w:rPr>
              <w:t xml:space="preserve">к </w:t>
            </w:r>
            <w:r w:rsidR="008875EC" w:rsidRPr="003F1BD8">
              <w:rPr>
                <w:sz w:val="22"/>
                <w:szCs w:val="22"/>
              </w:rPr>
              <w:t xml:space="preserve"> </w:t>
            </w:r>
            <w:r w:rsidRPr="003F1BD8">
              <w:rPr>
                <w:sz w:val="22"/>
                <w:szCs w:val="22"/>
              </w:rPr>
              <w:t>20</w:t>
            </w:r>
            <w:r w:rsidR="00507B9E">
              <w:rPr>
                <w:sz w:val="22"/>
                <w:szCs w:val="22"/>
              </w:rPr>
              <w:t>22</w:t>
            </w:r>
            <w:r w:rsidRPr="003F1BD8">
              <w:rPr>
                <w:sz w:val="22"/>
                <w:szCs w:val="22"/>
              </w:rPr>
              <w:t xml:space="preserve"> г</w:t>
            </w:r>
            <w:r w:rsidR="008875EC" w:rsidRPr="003F1BD8">
              <w:rPr>
                <w:sz w:val="22"/>
                <w:szCs w:val="22"/>
              </w:rPr>
              <w:t>оду</w:t>
            </w:r>
          </w:p>
        </w:tc>
      </w:tr>
      <w:tr w:rsidR="00D876FC" w:rsidRPr="0079454F" w:rsidTr="00184305">
        <w:trPr>
          <w:trHeight w:val="336"/>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1</w:t>
            </w:r>
          </w:p>
        </w:tc>
        <w:tc>
          <w:tcPr>
            <w:tcW w:w="1119"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2</w:t>
            </w:r>
          </w:p>
        </w:tc>
        <w:tc>
          <w:tcPr>
            <w:tcW w:w="1147"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3</w:t>
            </w:r>
          </w:p>
        </w:tc>
        <w:tc>
          <w:tcPr>
            <w:tcW w:w="1081"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4</w:t>
            </w:r>
          </w:p>
        </w:tc>
        <w:tc>
          <w:tcPr>
            <w:tcW w:w="944"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ind w:left="-108" w:right="-56"/>
              <w:jc w:val="center"/>
              <w:rPr>
                <w:bCs/>
              </w:rPr>
            </w:pPr>
            <w:r>
              <w:rPr>
                <w:bCs/>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D876FC" w:rsidRPr="008875EC" w:rsidRDefault="00184305" w:rsidP="00184305">
            <w:pPr>
              <w:jc w:val="center"/>
              <w:rPr>
                <w:bCs/>
              </w:rPr>
            </w:pPr>
            <w:r>
              <w:rPr>
                <w:bCs/>
              </w:rPr>
              <w:t>7</w:t>
            </w:r>
          </w:p>
        </w:tc>
      </w:tr>
      <w:tr w:rsidR="00271B4F" w:rsidRPr="0079454F" w:rsidTr="0079454F">
        <w:trPr>
          <w:trHeight w:val="336"/>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rsidR="00271B4F" w:rsidRPr="008875EC" w:rsidRDefault="00271B4F" w:rsidP="0045447B">
            <w:pPr>
              <w:jc w:val="both"/>
              <w:rPr>
                <w:bCs/>
              </w:rPr>
            </w:pPr>
            <w:r>
              <w:rPr>
                <w:bCs/>
              </w:rPr>
              <w:t>Н</w:t>
            </w:r>
            <w:r w:rsidRPr="008875EC">
              <w:rPr>
                <w:bCs/>
              </w:rPr>
              <w:t>еналоговые</w:t>
            </w:r>
          </w:p>
          <w:p w:rsidR="00271B4F" w:rsidRPr="008875EC" w:rsidRDefault="00271B4F" w:rsidP="0045447B">
            <w:pPr>
              <w:jc w:val="both"/>
              <w:rPr>
                <w:bCs/>
              </w:rPr>
            </w:pPr>
            <w:r w:rsidRPr="008875EC">
              <w:rPr>
                <w:bCs/>
              </w:rPr>
              <w:t>доходы</w:t>
            </w:r>
          </w:p>
        </w:tc>
        <w:tc>
          <w:tcPr>
            <w:tcW w:w="1119"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003CE7">
            <w:pPr>
              <w:jc w:val="center"/>
              <w:rPr>
                <w:bCs/>
              </w:rPr>
            </w:pPr>
            <w:r>
              <w:rPr>
                <w:bCs/>
              </w:rPr>
              <w:t>35,1</w:t>
            </w:r>
          </w:p>
        </w:tc>
        <w:tc>
          <w:tcPr>
            <w:tcW w:w="1147"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2164F4">
            <w:pPr>
              <w:jc w:val="center"/>
              <w:rPr>
                <w:bCs/>
              </w:rPr>
            </w:pPr>
            <w:r>
              <w:rPr>
                <w:bCs/>
              </w:rPr>
              <w:t>52,2</w:t>
            </w:r>
          </w:p>
        </w:tc>
        <w:tc>
          <w:tcPr>
            <w:tcW w:w="1081"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2164F4">
            <w:pPr>
              <w:jc w:val="center"/>
              <w:rPr>
                <w:bCs/>
              </w:rPr>
            </w:pPr>
            <w:r>
              <w:rPr>
                <w:bCs/>
              </w:rPr>
              <w:t>52,2</w:t>
            </w:r>
          </w:p>
        </w:tc>
        <w:tc>
          <w:tcPr>
            <w:tcW w:w="944"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AC3244">
            <w:pPr>
              <w:ind w:left="-108" w:right="-56"/>
              <w:jc w:val="center"/>
              <w:rPr>
                <w:bCs/>
              </w:rPr>
            </w:pPr>
            <w:r>
              <w:rPr>
                <w:bCs/>
              </w:rPr>
              <w:t>100,0</w:t>
            </w:r>
          </w:p>
        </w:tc>
        <w:tc>
          <w:tcPr>
            <w:tcW w:w="850"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89227B">
            <w:pPr>
              <w:jc w:val="center"/>
              <w:rPr>
                <w:bCs/>
              </w:rPr>
            </w:pPr>
            <w:r>
              <w:rPr>
                <w:bCs/>
              </w:rPr>
              <w:t>0,4</w:t>
            </w:r>
          </w:p>
        </w:tc>
        <w:tc>
          <w:tcPr>
            <w:tcW w:w="851"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AC3244">
            <w:pPr>
              <w:jc w:val="center"/>
              <w:rPr>
                <w:bCs/>
              </w:rPr>
            </w:pPr>
            <w:r>
              <w:rPr>
                <w:bCs/>
              </w:rPr>
              <w:t>148,7</w:t>
            </w:r>
          </w:p>
        </w:tc>
      </w:tr>
      <w:tr w:rsidR="00271B4F" w:rsidRPr="0079454F" w:rsidTr="00D876FC">
        <w:trPr>
          <w:trHeight w:val="592"/>
        </w:trPr>
        <w:tc>
          <w:tcPr>
            <w:tcW w:w="3134" w:type="dxa"/>
            <w:tcBorders>
              <w:top w:val="single" w:sz="4" w:space="0" w:color="auto"/>
              <w:left w:val="single" w:sz="4" w:space="0" w:color="auto"/>
              <w:bottom w:val="single" w:sz="4" w:space="0" w:color="auto"/>
              <w:right w:val="single" w:sz="4" w:space="0" w:color="auto"/>
            </w:tcBorders>
            <w:shd w:val="clear" w:color="auto" w:fill="auto"/>
          </w:tcPr>
          <w:p w:rsidR="00271B4F" w:rsidRPr="008875EC" w:rsidRDefault="00271B4F" w:rsidP="0045447B">
            <w:pPr>
              <w:rPr>
                <w:b/>
              </w:rPr>
            </w:pPr>
            <w:r w:rsidRPr="008875EC">
              <w:rPr>
                <w:b/>
              </w:rPr>
              <w:t xml:space="preserve">Безвозмездные </w:t>
            </w:r>
          </w:p>
          <w:p w:rsidR="00271B4F" w:rsidRPr="008875EC" w:rsidRDefault="00271B4F" w:rsidP="0045447B">
            <w:pPr>
              <w:rPr>
                <w:b/>
              </w:rPr>
            </w:pPr>
            <w:r w:rsidRPr="008875EC">
              <w:rPr>
                <w:b/>
              </w:rPr>
              <w:t xml:space="preserve">поступления всего, </w:t>
            </w:r>
          </w:p>
          <w:p w:rsidR="00271B4F" w:rsidRPr="008875EC" w:rsidRDefault="00271B4F" w:rsidP="000F471D">
            <w:pPr>
              <w:rPr>
                <w:b/>
              </w:rPr>
            </w:pPr>
            <w:r w:rsidRPr="008875EC">
              <w:rPr>
                <w:b/>
              </w:rPr>
              <w:t>в том числе:</w:t>
            </w:r>
          </w:p>
        </w:tc>
        <w:tc>
          <w:tcPr>
            <w:tcW w:w="1119"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003CE7">
            <w:pPr>
              <w:jc w:val="center"/>
              <w:rPr>
                <w:b/>
              </w:rPr>
            </w:pPr>
            <w:r>
              <w:rPr>
                <w:b/>
              </w:rPr>
              <w:t>11665,4</w:t>
            </w:r>
          </w:p>
        </w:tc>
        <w:tc>
          <w:tcPr>
            <w:tcW w:w="1147"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79454F">
            <w:pPr>
              <w:jc w:val="center"/>
              <w:rPr>
                <w:b/>
              </w:rPr>
            </w:pPr>
            <w:r>
              <w:rPr>
                <w:b/>
              </w:rPr>
              <w:t>13522,4</w:t>
            </w:r>
          </w:p>
        </w:tc>
        <w:tc>
          <w:tcPr>
            <w:tcW w:w="1081"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79454F">
            <w:pPr>
              <w:jc w:val="center"/>
              <w:rPr>
                <w:b/>
              </w:rPr>
            </w:pPr>
            <w:r>
              <w:rPr>
                <w:b/>
              </w:rPr>
              <w:t>13522,4</w:t>
            </w:r>
          </w:p>
        </w:tc>
        <w:tc>
          <w:tcPr>
            <w:tcW w:w="944"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79454F">
            <w:pPr>
              <w:jc w:val="center"/>
              <w:rPr>
                <w:b/>
              </w:rPr>
            </w:pPr>
            <w:r>
              <w:rPr>
                <w:b/>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79454F">
            <w:pPr>
              <w:jc w:val="center"/>
              <w:rPr>
                <w:b/>
              </w:rPr>
            </w:pPr>
            <w:r>
              <w:rPr>
                <w:b/>
              </w:rPr>
              <w:t>9,6</w:t>
            </w:r>
          </w:p>
        </w:tc>
        <w:tc>
          <w:tcPr>
            <w:tcW w:w="851" w:type="dxa"/>
            <w:tcBorders>
              <w:top w:val="single" w:sz="4" w:space="0" w:color="auto"/>
              <w:left w:val="nil"/>
              <w:bottom w:val="single" w:sz="4" w:space="0" w:color="auto"/>
              <w:right w:val="single" w:sz="4" w:space="0" w:color="auto"/>
            </w:tcBorders>
            <w:shd w:val="clear" w:color="auto" w:fill="auto"/>
            <w:vAlign w:val="center"/>
          </w:tcPr>
          <w:p w:rsidR="00271B4F" w:rsidRPr="008875EC" w:rsidRDefault="00271B4F" w:rsidP="0079454F">
            <w:pPr>
              <w:jc w:val="center"/>
              <w:rPr>
                <w:b/>
                <w:bCs/>
              </w:rPr>
            </w:pPr>
            <w:r>
              <w:rPr>
                <w:b/>
                <w:bCs/>
              </w:rPr>
              <w:t>115,9</w:t>
            </w:r>
          </w:p>
        </w:tc>
      </w:tr>
      <w:tr w:rsidR="00271B4F" w:rsidRPr="0079454F" w:rsidTr="00D876FC">
        <w:trPr>
          <w:trHeight w:val="286"/>
        </w:trPr>
        <w:tc>
          <w:tcPr>
            <w:tcW w:w="3134" w:type="dxa"/>
            <w:tcBorders>
              <w:top w:val="single" w:sz="4" w:space="0" w:color="auto"/>
              <w:left w:val="single" w:sz="4" w:space="0" w:color="auto"/>
              <w:bottom w:val="single" w:sz="4" w:space="0" w:color="auto"/>
              <w:right w:val="single" w:sz="4" w:space="0" w:color="auto"/>
            </w:tcBorders>
            <w:shd w:val="clear" w:color="auto" w:fill="auto"/>
          </w:tcPr>
          <w:p w:rsidR="00271B4F" w:rsidRPr="008875EC" w:rsidRDefault="00271B4F" w:rsidP="00992879">
            <w:r w:rsidRPr="008875EC">
              <w:t xml:space="preserve">Дотация </w:t>
            </w:r>
          </w:p>
        </w:tc>
        <w:tc>
          <w:tcPr>
            <w:tcW w:w="1119"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003CE7">
            <w:pPr>
              <w:jc w:val="center"/>
            </w:pPr>
            <w:r>
              <w:t>7681,4</w:t>
            </w:r>
          </w:p>
        </w:tc>
        <w:tc>
          <w:tcPr>
            <w:tcW w:w="1147"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AC3244">
            <w:pPr>
              <w:jc w:val="center"/>
            </w:pPr>
            <w:r>
              <w:t>8995,1</w:t>
            </w:r>
          </w:p>
        </w:tc>
        <w:tc>
          <w:tcPr>
            <w:tcW w:w="1081"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8F2FF0">
            <w:pPr>
              <w:jc w:val="center"/>
            </w:pPr>
            <w:r>
              <w:t>8995,1</w:t>
            </w:r>
          </w:p>
        </w:tc>
        <w:tc>
          <w:tcPr>
            <w:tcW w:w="944"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4E484B">
            <w:pPr>
              <w:jc w:val="center"/>
            </w:pPr>
            <w:r>
              <w:t>100,0</w:t>
            </w:r>
          </w:p>
        </w:tc>
        <w:tc>
          <w:tcPr>
            <w:tcW w:w="850"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271B4F" w:rsidP="00AC3244">
            <w:pPr>
              <w:jc w:val="center"/>
            </w:pPr>
            <w:r>
              <w:t>66,3</w:t>
            </w:r>
          </w:p>
        </w:tc>
        <w:tc>
          <w:tcPr>
            <w:tcW w:w="851" w:type="dxa"/>
            <w:tcBorders>
              <w:top w:val="single" w:sz="4" w:space="0" w:color="auto"/>
              <w:left w:val="nil"/>
              <w:bottom w:val="single" w:sz="4" w:space="0" w:color="auto"/>
              <w:right w:val="single" w:sz="4" w:space="0" w:color="auto"/>
            </w:tcBorders>
            <w:shd w:val="clear" w:color="auto" w:fill="auto"/>
            <w:vAlign w:val="bottom"/>
          </w:tcPr>
          <w:p w:rsidR="00271B4F" w:rsidRPr="008875EC" w:rsidRDefault="003B562C" w:rsidP="00AC3244">
            <w:pPr>
              <w:jc w:val="center"/>
              <w:rPr>
                <w:bCs/>
              </w:rPr>
            </w:pPr>
            <w:r>
              <w:rPr>
                <w:bCs/>
              </w:rPr>
              <w:t>117,1</w:t>
            </w:r>
          </w:p>
        </w:tc>
      </w:tr>
      <w:tr w:rsidR="00271B4F" w:rsidRPr="0079454F" w:rsidTr="0079454F">
        <w:trPr>
          <w:trHeight w:val="320"/>
        </w:trPr>
        <w:tc>
          <w:tcPr>
            <w:tcW w:w="3134" w:type="dxa"/>
            <w:tcBorders>
              <w:top w:val="nil"/>
              <w:left w:val="single" w:sz="4" w:space="0" w:color="auto"/>
              <w:bottom w:val="single" w:sz="4" w:space="0" w:color="auto"/>
              <w:right w:val="single" w:sz="4" w:space="0" w:color="auto"/>
            </w:tcBorders>
            <w:shd w:val="clear" w:color="auto" w:fill="auto"/>
          </w:tcPr>
          <w:p w:rsidR="00271B4F" w:rsidRPr="008875EC" w:rsidRDefault="00271B4F" w:rsidP="0045447B">
            <w:r w:rsidRPr="008875EC">
              <w:t>Субсидии</w:t>
            </w:r>
          </w:p>
        </w:tc>
        <w:tc>
          <w:tcPr>
            <w:tcW w:w="1119" w:type="dxa"/>
            <w:tcBorders>
              <w:top w:val="nil"/>
              <w:left w:val="nil"/>
              <w:bottom w:val="single" w:sz="4" w:space="0" w:color="auto"/>
              <w:right w:val="single" w:sz="4" w:space="0" w:color="auto"/>
            </w:tcBorders>
            <w:shd w:val="clear" w:color="auto" w:fill="auto"/>
            <w:vAlign w:val="bottom"/>
          </w:tcPr>
          <w:p w:rsidR="00271B4F" w:rsidRPr="008875EC" w:rsidRDefault="00271B4F" w:rsidP="00003CE7">
            <w:pPr>
              <w:jc w:val="center"/>
            </w:pPr>
            <w:r>
              <w:t>2078,6</w:t>
            </w:r>
          </w:p>
        </w:tc>
        <w:tc>
          <w:tcPr>
            <w:tcW w:w="1147" w:type="dxa"/>
            <w:tcBorders>
              <w:top w:val="nil"/>
              <w:left w:val="nil"/>
              <w:bottom w:val="single" w:sz="4" w:space="0" w:color="auto"/>
              <w:right w:val="single" w:sz="4" w:space="0" w:color="auto"/>
            </w:tcBorders>
            <w:shd w:val="clear" w:color="auto" w:fill="auto"/>
            <w:vAlign w:val="bottom"/>
          </w:tcPr>
          <w:p w:rsidR="00271B4F" w:rsidRPr="008875EC" w:rsidRDefault="00271B4F" w:rsidP="00AC3244">
            <w:pPr>
              <w:jc w:val="center"/>
            </w:pPr>
            <w:r>
              <w:t>1780,0</w:t>
            </w:r>
          </w:p>
        </w:tc>
        <w:tc>
          <w:tcPr>
            <w:tcW w:w="1081" w:type="dxa"/>
            <w:tcBorders>
              <w:top w:val="nil"/>
              <w:left w:val="nil"/>
              <w:bottom w:val="single" w:sz="4" w:space="0" w:color="auto"/>
              <w:right w:val="single" w:sz="4" w:space="0" w:color="auto"/>
            </w:tcBorders>
            <w:shd w:val="clear" w:color="auto" w:fill="auto"/>
            <w:vAlign w:val="bottom"/>
          </w:tcPr>
          <w:p w:rsidR="00271B4F" w:rsidRPr="008875EC" w:rsidRDefault="00271B4F" w:rsidP="008F2FF0">
            <w:pPr>
              <w:jc w:val="center"/>
            </w:pPr>
            <w:r>
              <w:t>1780,0</w:t>
            </w:r>
          </w:p>
        </w:tc>
        <w:tc>
          <w:tcPr>
            <w:tcW w:w="944" w:type="dxa"/>
            <w:tcBorders>
              <w:top w:val="nil"/>
              <w:left w:val="nil"/>
              <w:bottom w:val="single" w:sz="4" w:space="0" w:color="auto"/>
              <w:right w:val="single" w:sz="4" w:space="0" w:color="auto"/>
            </w:tcBorders>
            <w:shd w:val="clear" w:color="auto" w:fill="auto"/>
            <w:vAlign w:val="bottom"/>
          </w:tcPr>
          <w:p w:rsidR="00271B4F" w:rsidRPr="008875EC" w:rsidRDefault="00271B4F" w:rsidP="004E484B">
            <w:pPr>
              <w:jc w:val="center"/>
            </w:pPr>
            <w:r>
              <w:t>100,0</w:t>
            </w:r>
          </w:p>
        </w:tc>
        <w:tc>
          <w:tcPr>
            <w:tcW w:w="850" w:type="dxa"/>
            <w:tcBorders>
              <w:top w:val="nil"/>
              <w:left w:val="nil"/>
              <w:bottom w:val="single" w:sz="4" w:space="0" w:color="auto"/>
              <w:right w:val="single" w:sz="4" w:space="0" w:color="auto"/>
            </w:tcBorders>
            <w:shd w:val="clear" w:color="auto" w:fill="auto"/>
            <w:vAlign w:val="bottom"/>
          </w:tcPr>
          <w:p w:rsidR="00271B4F" w:rsidRPr="008875EC" w:rsidRDefault="00511F5E" w:rsidP="008D2CA1">
            <w:pPr>
              <w:jc w:val="center"/>
            </w:pPr>
            <w:r>
              <w:t>13,1</w:t>
            </w:r>
          </w:p>
        </w:tc>
        <w:tc>
          <w:tcPr>
            <w:tcW w:w="851" w:type="dxa"/>
            <w:tcBorders>
              <w:top w:val="nil"/>
              <w:left w:val="nil"/>
              <w:bottom w:val="single" w:sz="4" w:space="0" w:color="auto"/>
              <w:right w:val="single" w:sz="4" w:space="0" w:color="auto"/>
            </w:tcBorders>
            <w:shd w:val="clear" w:color="auto" w:fill="auto"/>
            <w:vAlign w:val="bottom"/>
          </w:tcPr>
          <w:p w:rsidR="00271B4F" w:rsidRPr="008875EC" w:rsidRDefault="003B562C" w:rsidP="00AC3244">
            <w:pPr>
              <w:jc w:val="center"/>
              <w:rPr>
                <w:bCs/>
              </w:rPr>
            </w:pPr>
            <w:r>
              <w:rPr>
                <w:bCs/>
              </w:rPr>
              <w:t>85,6</w:t>
            </w:r>
          </w:p>
        </w:tc>
      </w:tr>
      <w:tr w:rsidR="00271B4F" w:rsidRPr="0079454F" w:rsidTr="0079454F">
        <w:trPr>
          <w:trHeight w:val="212"/>
        </w:trPr>
        <w:tc>
          <w:tcPr>
            <w:tcW w:w="3134" w:type="dxa"/>
            <w:tcBorders>
              <w:top w:val="nil"/>
              <w:left w:val="single" w:sz="4" w:space="0" w:color="auto"/>
              <w:bottom w:val="single" w:sz="4" w:space="0" w:color="auto"/>
              <w:right w:val="single" w:sz="4" w:space="0" w:color="auto"/>
            </w:tcBorders>
            <w:shd w:val="clear" w:color="auto" w:fill="auto"/>
            <w:vAlign w:val="bottom"/>
          </w:tcPr>
          <w:p w:rsidR="00271B4F" w:rsidRPr="008875EC" w:rsidRDefault="00271B4F" w:rsidP="00992879">
            <w:r w:rsidRPr="008875EC">
              <w:t xml:space="preserve">Субвенции </w:t>
            </w:r>
          </w:p>
        </w:tc>
        <w:tc>
          <w:tcPr>
            <w:tcW w:w="1119" w:type="dxa"/>
            <w:tcBorders>
              <w:top w:val="nil"/>
              <w:left w:val="nil"/>
              <w:bottom w:val="single" w:sz="4" w:space="0" w:color="auto"/>
              <w:right w:val="single" w:sz="4" w:space="0" w:color="auto"/>
            </w:tcBorders>
            <w:shd w:val="clear" w:color="auto" w:fill="auto"/>
            <w:vAlign w:val="bottom"/>
          </w:tcPr>
          <w:p w:rsidR="00271B4F" w:rsidRPr="008875EC" w:rsidRDefault="00271B4F" w:rsidP="00003CE7">
            <w:pPr>
              <w:jc w:val="center"/>
            </w:pPr>
            <w:r>
              <w:t>410,6</w:t>
            </w:r>
          </w:p>
        </w:tc>
        <w:tc>
          <w:tcPr>
            <w:tcW w:w="1147" w:type="dxa"/>
            <w:tcBorders>
              <w:top w:val="nil"/>
              <w:left w:val="nil"/>
              <w:bottom w:val="single" w:sz="4" w:space="0" w:color="auto"/>
              <w:right w:val="single" w:sz="4" w:space="0" w:color="auto"/>
            </w:tcBorders>
            <w:shd w:val="clear" w:color="auto" w:fill="auto"/>
            <w:vAlign w:val="bottom"/>
          </w:tcPr>
          <w:p w:rsidR="00271B4F" w:rsidRPr="008875EC" w:rsidRDefault="00271B4F" w:rsidP="00AC3244">
            <w:pPr>
              <w:jc w:val="center"/>
            </w:pPr>
            <w:r>
              <w:t>455,6</w:t>
            </w:r>
          </w:p>
        </w:tc>
        <w:tc>
          <w:tcPr>
            <w:tcW w:w="1081" w:type="dxa"/>
            <w:tcBorders>
              <w:top w:val="nil"/>
              <w:left w:val="nil"/>
              <w:bottom w:val="single" w:sz="4" w:space="0" w:color="auto"/>
              <w:right w:val="single" w:sz="4" w:space="0" w:color="auto"/>
            </w:tcBorders>
            <w:shd w:val="clear" w:color="auto" w:fill="auto"/>
            <w:vAlign w:val="bottom"/>
          </w:tcPr>
          <w:p w:rsidR="00271B4F" w:rsidRPr="008875EC" w:rsidRDefault="00271B4F" w:rsidP="008F2FF0">
            <w:pPr>
              <w:jc w:val="center"/>
            </w:pPr>
            <w:r>
              <w:t>455,6</w:t>
            </w:r>
          </w:p>
        </w:tc>
        <w:tc>
          <w:tcPr>
            <w:tcW w:w="944" w:type="dxa"/>
            <w:tcBorders>
              <w:top w:val="nil"/>
              <w:left w:val="nil"/>
              <w:bottom w:val="single" w:sz="4" w:space="0" w:color="auto"/>
              <w:right w:val="single" w:sz="4" w:space="0" w:color="auto"/>
            </w:tcBorders>
            <w:shd w:val="clear" w:color="auto" w:fill="auto"/>
            <w:vAlign w:val="bottom"/>
          </w:tcPr>
          <w:p w:rsidR="00271B4F" w:rsidRPr="008875EC" w:rsidRDefault="00271B4F" w:rsidP="004E484B">
            <w:pPr>
              <w:jc w:val="center"/>
            </w:pPr>
            <w:r>
              <w:t>100,0</w:t>
            </w:r>
          </w:p>
        </w:tc>
        <w:tc>
          <w:tcPr>
            <w:tcW w:w="850" w:type="dxa"/>
            <w:tcBorders>
              <w:top w:val="nil"/>
              <w:left w:val="nil"/>
              <w:bottom w:val="single" w:sz="4" w:space="0" w:color="auto"/>
              <w:right w:val="single" w:sz="4" w:space="0" w:color="auto"/>
            </w:tcBorders>
            <w:shd w:val="clear" w:color="auto" w:fill="auto"/>
            <w:vAlign w:val="bottom"/>
          </w:tcPr>
          <w:p w:rsidR="00271B4F" w:rsidRPr="008875EC" w:rsidRDefault="00511F5E" w:rsidP="004E484B">
            <w:pPr>
              <w:jc w:val="center"/>
            </w:pPr>
            <w:r>
              <w:t>3,3</w:t>
            </w:r>
          </w:p>
        </w:tc>
        <w:tc>
          <w:tcPr>
            <w:tcW w:w="851" w:type="dxa"/>
            <w:tcBorders>
              <w:top w:val="nil"/>
              <w:left w:val="nil"/>
              <w:bottom w:val="single" w:sz="4" w:space="0" w:color="auto"/>
              <w:right w:val="single" w:sz="4" w:space="0" w:color="auto"/>
            </w:tcBorders>
            <w:shd w:val="clear" w:color="auto" w:fill="auto"/>
            <w:vAlign w:val="bottom"/>
          </w:tcPr>
          <w:p w:rsidR="00271B4F" w:rsidRPr="008875EC" w:rsidRDefault="003B562C" w:rsidP="00AC3244">
            <w:pPr>
              <w:jc w:val="center"/>
              <w:rPr>
                <w:bCs/>
              </w:rPr>
            </w:pPr>
            <w:r>
              <w:rPr>
                <w:bCs/>
              </w:rPr>
              <w:t>111,0</w:t>
            </w:r>
          </w:p>
        </w:tc>
      </w:tr>
      <w:tr w:rsidR="00271B4F" w:rsidRPr="0079454F" w:rsidTr="0079454F">
        <w:trPr>
          <w:trHeight w:val="500"/>
        </w:trPr>
        <w:tc>
          <w:tcPr>
            <w:tcW w:w="3134" w:type="dxa"/>
            <w:tcBorders>
              <w:top w:val="nil"/>
              <w:left w:val="single" w:sz="4" w:space="0" w:color="auto"/>
              <w:bottom w:val="single" w:sz="4" w:space="0" w:color="auto"/>
              <w:right w:val="single" w:sz="4" w:space="0" w:color="auto"/>
            </w:tcBorders>
            <w:shd w:val="clear" w:color="auto" w:fill="auto"/>
          </w:tcPr>
          <w:p w:rsidR="00271B4F" w:rsidRPr="008875EC" w:rsidRDefault="00271B4F" w:rsidP="0045447B">
            <w:r w:rsidRPr="008875EC">
              <w:t>Иные межбюджетные</w:t>
            </w:r>
          </w:p>
          <w:p w:rsidR="00271B4F" w:rsidRPr="008875EC" w:rsidRDefault="00271B4F" w:rsidP="0045447B">
            <w:r w:rsidRPr="008875EC">
              <w:t xml:space="preserve"> трансферты</w:t>
            </w:r>
          </w:p>
        </w:tc>
        <w:tc>
          <w:tcPr>
            <w:tcW w:w="1119" w:type="dxa"/>
            <w:tcBorders>
              <w:top w:val="nil"/>
              <w:left w:val="nil"/>
              <w:bottom w:val="single" w:sz="4" w:space="0" w:color="auto"/>
              <w:right w:val="single" w:sz="4" w:space="0" w:color="auto"/>
            </w:tcBorders>
            <w:shd w:val="clear" w:color="auto" w:fill="auto"/>
            <w:vAlign w:val="bottom"/>
          </w:tcPr>
          <w:p w:rsidR="00271B4F" w:rsidRPr="008875EC" w:rsidRDefault="00271B4F" w:rsidP="00003CE7">
            <w:pPr>
              <w:jc w:val="center"/>
            </w:pPr>
            <w:r>
              <w:t>1494,8</w:t>
            </w:r>
          </w:p>
        </w:tc>
        <w:tc>
          <w:tcPr>
            <w:tcW w:w="1147" w:type="dxa"/>
            <w:tcBorders>
              <w:top w:val="nil"/>
              <w:left w:val="nil"/>
              <w:bottom w:val="single" w:sz="4" w:space="0" w:color="auto"/>
              <w:right w:val="single" w:sz="4" w:space="0" w:color="auto"/>
            </w:tcBorders>
            <w:shd w:val="clear" w:color="auto" w:fill="auto"/>
            <w:vAlign w:val="bottom"/>
          </w:tcPr>
          <w:p w:rsidR="00271B4F" w:rsidRPr="008875EC" w:rsidRDefault="00271B4F" w:rsidP="00AC3244">
            <w:pPr>
              <w:jc w:val="center"/>
            </w:pPr>
            <w:r>
              <w:t>2257,7</w:t>
            </w:r>
          </w:p>
        </w:tc>
        <w:tc>
          <w:tcPr>
            <w:tcW w:w="1081" w:type="dxa"/>
            <w:tcBorders>
              <w:top w:val="nil"/>
              <w:left w:val="nil"/>
              <w:bottom w:val="single" w:sz="4" w:space="0" w:color="auto"/>
              <w:right w:val="single" w:sz="4" w:space="0" w:color="auto"/>
            </w:tcBorders>
            <w:shd w:val="clear" w:color="auto" w:fill="auto"/>
            <w:vAlign w:val="bottom"/>
          </w:tcPr>
          <w:p w:rsidR="00271B4F" w:rsidRPr="008875EC" w:rsidRDefault="00271B4F" w:rsidP="008F2FF0">
            <w:pPr>
              <w:jc w:val="center"/>
            </w:pPr>
            <w:r>
              <w:t>2257,7</w:t>
            </w:r>
          </w:p>
        </w:tc>
        <w:tc>
          <w:tcPr>
            <w:tcW w:w="944" w:type="dxa"/>
            <w:tcBorders>
              <w:top w:val="nil"/>
              <w:left w:val="nil"/>
              <w:bottom w:val="single" w:sz="4" w:space="0" w:color="auto"/>
              <w:right w:val="single" w:sz="4" w:space="0" w:color="auto"/>
            </w:tcBorders>
            <w:shd w:val="clear" w:color="auto" w:fill="auto"/>
            <w:vAlign w:val="bottom"/>
          </w:tcPr>
          <w:p w:rsidR="00271B4F" w:rsidRPr="008875EC" w:rsidRDefault="00271B4F" w:rsidP="004E484B">
            <w:pPr>
              <w:jc w:val="center"/>
            </w:pPr>
            <w:r>
              <w:t>100,0</w:t>
            </w:r>
          </w:p>
        </w:tc>
        <w:tc>
          <w:tcPr>
            <w:tcW w:w="850" w:type="dxa"/>
            <w:tcBorders>
              <w:top w:val="nil"/>
              <w:left w:val="nil"/>
              <w:bottom w:val="single" w:sz="4" w:space="0" w:color="auto"/>
              <w:right w:val="single" w:sz="4" w:space="0" w:color="auto"/>
            </w:tcBorders>
            <w:shd w:val="clear" w:color="auto" w:fill="auto"/>
            <w:vAlign w:val="bottom"/>
          </w:tcPr>
          <w:p w:rsidR="00271B4F" w:rsidRPr="008875EC" w:rsidRDefault="00511F5E" w:rsidP="00AC3244">
            <w:pPr>
              <w:jc w:val="center"/>
            </w:pPr>
            <w:r>
              <w:t>16,6</w:t>
            </w:r>
          </w:p>
        </w:tc>
        <w:tc>
          <w:tcPr>
            <w:tcW w:w="851" w:type="dxa"/>
            <w:tcBorders>
              <w:top w:val="nil"/>
              <w:left w:val="nil"/>
              <w:bottom w:val="single" w:sz="4" w:space="0" w:color="auto"/>
              <w:right w:val="single" w:sz="4" w:space="0" w:color="auto"/>
            </w:tcBorders>
            <w:shd w:val="clear" w:color="auto" w:fill="auto"/>
            <w:vAlign w:val="bottom"/>
          </w:tcPr>
          <w:p w:rsidR="00271B4F" w:rsidRPr="008875EC" w:rsidRDefault="003B562C" w:rsidP="00AC3244">
            <w:pPr>
              <w:jc w:val="center"/>
              <w:rPr>
                <w:bCs/>
              </w:rPr>
            </w:pPr>
            <w:r>
              <w:rPr>
                <w:bCs/>
              </w:rPr>
              <w:t>151,0</w:t>
            </w:r>
          </w:p>
        </w:tc>
      </w:tr>
      <w:tr w:rsidR="00271B4F" w:rsidRPr="0079454F" w:rsidTr="003B562C">
        <w:trPr>
          <w:trHeight w:val="536"/>
        </w:trPr>
        <w:tc>
          <w:tcPr>
            <w:tcW w:w="3134" w:type="dxa"/>
            <w:tcBorders>
              <w:top w:val="nil"/>
              <w:left w:val="single" w:sz="4" w:space="0" w:color="auto"/>
              <w:bottom w:val="single" w:sz="4" w:space="0" w:color="auto"/>
              <w:right w:val="single" w:sz="4" w:space="0" w:color="auto"/>
            </w:tcBorders>
            <w:shd w:val="clear" w:color="auto" w:fill="auto"/>
          </w:tcPr>
          <w:p w:rsidR="00271B4F" w:rsidRPr="008875EC" w:rsidRDefault="00271B4F" w:rsidP="0045447B">
            <w:r w:rsidRPr="008875EC">
              <w:t>Прочие безвозмездные</w:t>
            </w:r>
          </w:p>
          <w:p w:rsidR="00271B4F" w:rsidRPr="008875EC" w:rsidRDefault="00271B4F" w:rsidP="0045447B">
            <w:r w:rsidRPr="008875EC">
              <w:t xml:space="preserve"> поступления</w:t>
            </w:r>
          </w:p>
        </w:tc>
        <w:tc>
          <w:tcPr>
            <w:tcW w:w="1119" w:type="dxa"/>
            <w:tcBorders>
              <w:top w:val="nil"/>
              <w:left w:val="nil"/>
              <w:bottom w:val="single" w:sz="4" w:space="0" w:color="auto"/>
              <w:right w:val="single" w:sz="4" w:space="0" w:color="auto"/>
            </w:tcBorders>
            <w:shd w:val="clear" w:color="auto" w:fill="auto"/>
            <w:vAlign w:val="bottom"/>
          </w:tcPr>
          <w:p w:rsidR="00271B4F" w:rsidRPr="008875EC" w:rsidRDefault="00271B4F" w:rsidP="00003CE7">
            <w:pPr>
              <w:jc w:val="center"/>
            </w:pPr>
            <w:r>
              <w:t>0</w:t>
            </w:r>
          </w:p>
        </w:tc>
        <w:tc>
          <w:tcPr>
            <w:tcW w:w="1147" w:type="dxa"/>
            <w:tcBorders>
              <w:top w:val="nil"/>
              <w:left w:val="nil"/>
              <w:bottom w:val="single" w:sz="4" w:space="0" w:color="auto"/>
              <w:right w:val="single" w:sz="4" w:space="0" w:color="auto"/>
            </w:tcBorders>
            <w:shd w:val="clear" w:color="auto" w:fill="auto"/>
            <w:vAlign w:val="bottom"/>
          </w:tcPr>
          <w:p w:rsidR="00271B4F" w:rsidRPr="008875EC" w:rsidRDefault="00271B4F" w:rsidP="00AC3244">
            <w:pPr>
              <w:jc w:val="center"/>
            </w:pPr>
            <w:r>
              <w:t>34,0</w:t>
            </w:r>
          </w:p>
        </w:tc>
        <w:tc>
          <w:tcPr>
            <w:tcW w:w="1081" w:type="dxa"/>
            <w:tcBorders>
              <w:top w:val="nil"/>
              <w:left w:val="nil"/>
              <w:bottom w:val="single" w:sz="4" w:space="0" w:color="auto"/>
              <w:right w:val="single" w:sz="4" w:space="0" w:color="auto"/>
            </w:tcBorders>
            <w:shd w:val="clear" w:color="auto" w:fill="auto"/>
            <w:vAlign w:val="bottom"/>
          </w:tcPr>
          <w:p w:rsidR="00271B4F" w:rsidRPr="008875EC" w:rsidRDefault="00271B4F" w:rsidP="008F2FF0">
            <w:pPr>
              <w:jc w:val="center"/>
            </w:pPr>
            <w:r>
              <w:t>34,0</w:t>
            </w:r>
          </w:p>
        </w:tc>
        <w:tc>
          <w:tcPr>
            <w:tcW w:w="944" w:type="dxa"/>
            <w:tcBorders>
              <w:top w:val="nil"/>
              <w:left w:val="nil"/>
              <w:bottom w:val="single" w:sz="4" w:space="0" w:color="auto"/>
              <w:right w:val="single" w:sz="4" w:space="0" w:color="auto"/>
            </w:tcBorders>
            <w:shd w:val="clear" w:color="auto" w:fill="auto"/>
            <w:vAlign w:val="bottom"/>
          </w:tcPr>
          <w:p w:rsidR="00271B4F" w:rsidRPr="008875EC" w:rsidRDefault="00511F5E" w:rsidP="004E484B">
            <w:pPr>
              <w:jc w:val="center"/>
            </w:pPr>
            <w:r>
              <w:t>100,0</w:t>
            </w:r>
          </w:p>
        </w:tc>
        <w:tc>
          <w:tcPr>
            <w:tcW w:w="850" w:type="dxa"/>
            <w:tcBorders>
              <w:top w:val="nil"/>
              <w:left w:val="nil"/>
              <w:bottom w:val="single" w:sz="4" w:space="0" w:color="auto"/>
              <w:right w:val="single" w:sz="4" w:space="0" w:color="auto"/>
            </w:tcBorders>
            <w:shd w:val="clear" w:color="auto" w:fill="auto"/>
            <w:vAlign w:val="bottom"/>
          </w:tcPr>
          <w:p w:rsidR="00271B4F" w:rsidRPr="008875EC" w:rsidRDefault="00511F5E" w:rsidP="00AC3244">
            <w:pPr>
              <w:jc w:val="center"/>
            </w:pPr>
            <w:r>
              <w:t>0,3</w:t>
            </w:r>
          </w:p>
        </w:tc>
        <w:tc>
          <w:tcPr>
            <w:tcW w:w="851" w:type="dxa"/>
            <w:tcBorders>
              <w:top w:val="nil"/>
              <w:left w:val="nil"/>
              <w:bottom w:val="single" w:sz="4" w:space="0" w:color="auto"/>
              <w:right w:val="single" w:sz="4" w:space="0" w:color="auto"/>
            </w:tcBorders>
            <w:shd w:val="clear" w:color="auto" w:fill="auto"/>
            <w:vAlign w:val="bottom"/>
          </w:tcPr>
          <w:p w:rsidR="00271B4F" w:rsidRPr="008875EC" w:rsidRDefault="003B562C" w:rsidP="00AC3244">
            <w:pPr>
              <w:jc w:val="center"/>
              <w:rPr>
                <w:bCs/>
              </w:rPr>
            </w:pPr>
            <w:r>
              <w:rPr>
                <w:bCs/>
              </w:rPr>
              <w:t>Х</w:t>
            </w:r>
          </w:p>
        </w:tc>
      </w:tr>
      <w:tr w:rsidR="00271B4F" w:rsidRPr="0079454F" w:rsidTr="0079454F">
        <w:trPr>
          <w:trHeight w:val="305"/>
        </w:trPr>
        <w:tc>
          <w:tcPr>
            <w:tcW w:w="3134" w:type="dxa"/>
            <w:tcBorders>
              <w:top w:val="nil"/>
              <w:left w:val="single" w:sz="4" w:space="0" w:color="auto"/>
              <w:bottom w:val="single" w:sz="4" w:space="0" w:color="auto"/>
              <w:right w:val="single" w:sz="4" w:space="0" w:color="auto"/>
            </w:tcBorders>
            <w:shd w:val="clear" w:color="auto" w:fill="FFFFFF"/>
            <w:vAlign w:val="bottom"/>
          </w:tcPr>
          <w:p w:rsidR="00271B4F" w:rsidRPr="008875EC" w:rsidRDefault="00271B4F" w:rsidP="0079454F">
            <w:pPr>
              <w:rPr>
                <w:b/>
                <w:bCs/>
                <w:color w:val="000000"/>
              </w:rPr>
            </w:pPr>
            <w:r w:rsidRPr="008875EC">
              <w:rPr>
                <w:b/>
                <w:bCs/>
                <w:color w:val="000000"/>
              </w:rPr>
              <w:t>ИТОГО ДОХОДОВ</w:t>
            </w:r>
          </w:p>
        </w:tc>
        <w:tc>
          <w:tcPr>
            <w:tcW w:w="1119" w:type="dxa"/>
            <w:tcBorders>
              <w:top w:val="nil"/>
              <w:left w:val="nil"/>
              <w:bottom w:val="single" w:sz="4" w:space="0" w:color="auto"/>
              <w:right w:val="single" w:sz="4" w:space="0" w:color="auto"/>
            </w:tcBorders>
            <w:shd w:val="clear" w:color="auto" w:fill="FFFFFF"/>
            <w:vAlign w:val="bottom"/>
          </w:tcPr>
          <w:p w:rsidR="00271B4F" w:rsidRPr="008875EC" w:rsidRDefault="00271B4F" w:rsidP="00003CE7">
            <w:pPr>
              <w:jc w:val="center"/>
              <w:rPr>
                <w:b/>
                <w:bCs/>
              </w:rPr>
            </w:pPr>
            <w:r>
              <w:rPr>
                <w:b/>
                <w:bCs/>
              </w:rPr>
              <w:t>11700,5</w:t>
            </w:r>
          </w:p>
        </w:tc>
        <w:tc>
          <w:tcPr>
            <w:tcW w:w="1147" w:type="dxa"/>
            <w:tcBorders>
              <w:top w:val="nil"/>
              <w:left w:val="nil"/>
              <w:bottom w:val="single" w:sz="4" w:space="0" w:color="auto"/>
              <w:right w:val="single" w:sz="4" w:space="0" w:color="auto"/>
            </w:tcBorders>
            <w:shd w:val="clear" w:color="auto" w:fill="FFFFFF"/>
            <w:vAlign w:val="bottom"/>
          </w:tcPr>
          <w:p w:rsidR="00271B4F" w:rsidRPr="008875EC" w:rsidRDefault="00271B4F" w:rsidP="00AC3244">
            <w:pPr>
              <w:jc w:val="center"/>
              <w:rPr>
                <w:b/>
                <w:bCs/>
              </w:rPr>
            </w:pPr>
            <w:r>
              <w:rPr>
                <w:b/>
                <w:bCs/>
              </w:rPr>
              <w:t>13574,6</w:t>
            </w:r>
          </w:p>
        </w:tc>
        <w:tc>
          <w:tcPr>
            <w:tcW w:w="1081" w:type="dxa"/>
            <w:tcBorders>
              <w:top w:val="nil"/>
              <w:left w:val="nil"/>
              <w:bottom w:val="single" w:sz="4" w:space="0" w:color="auto"/>
              <w:right w:val="single" w:sz="4" w:space="0" w:color="auto"/>
            </w:tcBorders>
            <w:shd w:val="clear" w:color="auto" w:fill="FFFFFF"/>
            <w:vAlign w:val="bottom"/>
          </w:tcPr>
          <w:p w:rsidR="00271B4F" w:rsidRPr="008875EC" w:rsidRDefault="00271B4F" w:rsidP="008D7C1A">
            <w:pPr>
              <w:jc w:val="center"/>
              <w:rPr>
                <w:b/>
                <w:bCs/>
              </w:rPr>
            </w:pPr>
            <w:r>
              <w:rPr>
                <w:b/>
                <w:bCs/>
              </w:rPr>
              <w:t>13574,6</w:t>
            </w:r>
          </w:p>
        </w:tc>
        <w:tc>
          <w:tcPr>
            <w:tcW w:w="944" w:type="dxa"/>
            <w:tcBorders>
              <w:top w:val="nil"/>
              <w:left w:val="nil"/>
              <w:bottom w:val="single" w:sz="4" w:space="0" w:color="auto"/>
              <w:right w:val="single" w:sz="4" w:space="0" w:color="auto"/>
            </w:tcBorders>
            <w:shd w:val="clear" w:color="auto" w:fill="FFFFFF"/>
            <w:vAlign w:val="bottom"/>
          </w:tcPr>
          <w:p w:rsidR="00271B4F" w:rsidRPr="008875EC" w:rsidRDefault="00271B4F" w:rsidP="004E484B">
            <w:pPr>
              <w:jc w:val="center"/>
              <w:rPr>
                <w:b/>
              </w:rPr>
            </w:pPr>
            <w:r>
              <w:rPr>
                <w:b/>
              </w:rPr>
              <w:t>100,0</w:t>
            </w:r>
          </w:p>
        </w:tc>
        <w:tc>
          <w:tcPr>
            <w:tcW w:w="850" w:type="dxa"/>
            <w:tcBorders>
              <w:top w:val="nil"/>
              <w:left w:val="nil"/>
              <w:bottom w:val="single" w:sz="4" w:space="0" w:color="auto"/>
              <w:right w:val="single" w:sz="4" w:space="0" w:color="auto"/>
            </w:tcBorders>
            <w:shd w:val="clear" w:color="auto" w:fill="auto"/>
            <w:vAlign w:val="bottom"/>
          </w:tcPr>
          <w:p w:rsidR="00271B4F" w:rsidRPr="008875EC" w:rsidRDefault="00271B4F" w:rsidP="00AC3244">
            <w:pPr>
              <w:jc w:val="center"/>
              <w:rPr>
                <w:b/>
                <w:bCs/>
              </w:rPr>
            </w:pPr>
            <w:r>
              <w:rPr>
                <w:b/>
                <w:bCs/>
              </w:rPr>
              <w:t>100,0</w:t>
            </w:r>
          </w:p>
        </w:tc>
        <w:tc>
          <w:tcPr>
            <w:tcW w:w="851" w:type="dxa"/>
            <w:tcBorders>
              <w:top w:val="nil"/>
              <w:left w:val="nil"/>
              <w:bottom w:val="single" w:sz="4" w:space="0" w:color="auto"/>
              <w:right w:val="single" w:sz="4" w:space="0" w:color="auto"/>
            </w:tcBorders>
            <w:shd w:val="clear" w:color="auto" w:fill="auto"/>
            <w:vAlign w:val="bottom"/>
          </w:tcPr>
          <w:p w:rsidR="00271B4F" w:rsidRPr="008875EC" w:rsidRDefault="003B562C" w:rsidP="00AC3244">
            <w:pPr>
              <w:jc w:val="center"/>
              <w:rPr>
                <w:b/>
                <w:bCs/>
              </w:rPr>
            </w:pPr>
            <w:r>
              <w:rPr>
                <w:b/>
                <w:bCs/>
              </w:rPr>
              <w:t>116,0</w:t>
            </w:r>
          </w:p>
        </w:tc>
      </w:tr>
    </w:tbl>
    <w:p w:rsidR="009F2D42" w:rsidRDefault="009F2D42" w:rsidP="00C71BFC">
      <w:pPr>
        <w:autoSpaceDE w:val="0"/>
        <w:autoSpaceDN w:val="0"/>
        <w:adjustRightInd w:val="0"/>
        <w:ind w:firstLine="539"/>
        <w:jc w:val="both"/>
        <w:rPr>
          <w:sz w:val="28"/>
          <w:szCs w:val="28"/>
        </w:rPr>
      </w:pPr>
    </w:p>
    <w:p w:rsidR="00C85F03" w:rsidRPr="00424D3A" w:rsidRDefault="00C85F03" w:rsidP="00C71BFC">
      <w:pPr>
        <w:autoSpaceDE w:val="0"/>
        <w:autoSpaceDN w:val="0"/>
        <w:adjustRightInd w:val="0"/>
        <w:ind w:firstLine="539"/>
        <w:jc w:val="both"/>
        <w:rPr>
          <w:sz w:val="28"/>
          <w:szCs w:val="28"/>
        </w:rPr>
      </w:pPr>
      <w:r w:rsidRPr="00424D3A">
        <w:rPr>
          <w:sz w:val="28"/>
          <w:szCs w:val="28"/>
        </w:rPr>
        <w:t>Согласно отчету ф. 0503127 д</w:t>
      </w:r>
      <w:r w:rsidR="009A10E8" w:rsidRPr="00424D3A">
        <w:rPr>
          <w:sz w:val="28"/>
          <w:szCs w:val="28"/>
        </w:rPr>
        <w:t>оходная часть</w:t>
      </w:r>
      <w:r w:rsidR="009F44FA" w:rsidRPr="00424D3A">
        <w:rPr>
          <w:sz w:val="28"/>
          <w:szCs w:val="28"/>
        </w:rPr>
        <w:t xml:space="preserve"> Администрацией </w:t>
      </w:r>
      <w:r w:rsidR="00BF2A59" w:rsidRPr="00424D3A">
        <w:rPr>
          <w:sz w:val="28"/>
          <w:szCs w:val="28"/>
        </w:rPr>
        <w:t xml:space="preserve"> посел</w:t>
      </w:r>
      <w:r w:rsidR="00BF2A59" w:rsidRPr="00424D3A">
        <w:rPr>
          <w:sz w:val="28"/>
          <w:szCs w:val="28"/>
        </w:rPr>
        <w:t>е</w:t>
      </w:r>
      <w:r w:rsidR="00BF2A59" w:rsidRPr="00424D3A">
        <w:rPr>
          <w:sz w:val="28"/>
          <w:szCs w:val="28"/>
        </w:rPr>
        <w:t>ния</w:t>
      </w:r>
      <w:r w:rsidR="00992879" w:rsidRPr="00424D3A">
        <w:rPr>
          <w:sz w:val="28"/>
          <w:szCs w:val="28"/>
        </w:rPr>
        <w:t xml:space="preserve"> по администрируемым доходам</w:t>
      </w:r>
      <w:r w:rsidR="00424D3A" w:rsidRPr="00424D3A">
        <w:rPr>
          <w:sz w:val="28"/>
          <w:szCs w:val="28"/>
        </w:rPr>
        <w:t xml:space="preserve"> </w:t>
      </w:r>
      <w:r w:rsidR="00BA46D2" w:rsidRPr="00424D3A">
        <w:rPr>
          <w:sz w:val="28"/>
          <w:szCs w:val="28"/>
        </w:rPr>
        <w:t xml:space="preserve">исполнена в объеме  </w:t>
      </w:r>
      <w:r w:rsidR="003B562C">
        <w:rPr>
          <w:sz w:val="28"/>
          <w:szCs w:val="28"/>
        </w:rPr>
        <w:t>13574,6</w:t>
      </w:r>
      <w:r w:rsidR="00424D3A" w:rsidRPr="00424D3A">
        <w:rPr>
          <w:sz w:val="28"/>
          <w:szCs w:val="28"/>
        </w:rPr>
        <w:t xml:space="preserve"> </w:t>
      </w:r>
      <w:r w:rsidR="00132E6B" w:rsidRPr="00424D3A">
        <w:rPr>
          <w:sz w:val="28"/>
          <w:szCs w:val="28"/>
        </w:rPr>
        <w:t>тыс. ру</w:t>
      </w:r>
      <w:r w:rsidR="00132E6B" w:rsidRPr="00424D3A">
        <w:rPr>
          <w:sz w:val="28"/>
          <w:szCs w:val="28"/>
        </w:rPr>
        <w:t>б</w:t>
      </w:r>
      <w:r w:rsidR="00132E6B" w:rsidRPr="00424D3A">
        <w:rPr>
          <w:sz w:val="28"/>
          <w:szCs w:val="28"/>
        </w:rPr>
        <w:t xml:space="preserve">лей и составила </w:t>
      </w:r>
      <w:r w:rsidR="003B562C">
        <w:rPr>
          <w:sz w:val="28"/>
          <w:szCs w:val="28"/>
        </w:rPr>
        <w:t>100,0</w:t>
      </w:r>
      <w:r w:rsidR="00132E6B" w:rsidRPr="00424D3A">
        <w:rPr>
          <w:sz w:val="28"/>
          <w:szCs w:val="28"/>
        </w:rPr>
        <w:t xml:space="preserve"> процент</w:t>
      </w:r>
      <w:r w:rsidRPr="00424D3A">
        <w:rPr>
          <w:sz w:val="28"/>
          <w:szCs w:val="28"/>
        </w:rPr>
        <w:t>а</w:t>
      </w:r>
      <w:r w:rsidR="009A10E8" w:rsidRPr="00424D3A">
        <w:rPr>
          <w:sz w:val="28"/>
          <w:szCs w:val="28"/>
        </w:rPr>
        <w:t xml:space="preserve"> к плановым назначениям</w:t>
      </w:r>
      <w:r w:rsidR="003919A3" w:rsidRPr="00424D3A">
        <w:rPr>
          <w:sz w:val="28"/>
          <w:szCs w:val="28"/>
        </w:rPr>
        <w:t xml:space="preserve">. </w:t>
      </w:r>
      <w:proofErr w:type="gramStart"/>
      <w:r w:rsidR="00132E6B" w:rsidRPr="00424D3A">
        <w:rPr>
          <w:sz w:val="28"/>
          <w:szCs w:val="28"/>
        </w:rPr>
        <w:t>Основным</w:t>
      </w:r>
      <w:r w:rsidRPr="00424D3A">
        <w:rPr>
          <w:sz w:val="28"/>
          <w:szCs w:val="28"/>
        </w:rPr>
        <w:t>и</w:t>
      </w:r>
      <w:r w:rsidR="00132E6B" w:rsidRPr="00424D3A">
        <w:rPr>
          <w:sz w:val="28"/>
          <w:szCs w:val="28"/>
        </w:rPr>
        <w:t xml:space="preserve"> и</w:t>
      </w:r>
      <w:r w:rsidR="00132E6B" w:rsidRPr="00424D3A">
        <w:rPr>
          <w:sz w:val="28"/>
          <w:szCs w:val="28"/>
        </w:rPr>
        <w:t>с</w:t>
      </w:r>
      <w:r w:rsidR="00132E6B" w:rsidRPr="00424D3A">
        <w:rPr>
          <w:sz w:val="28"/>
          <w:szCs w:val="28"/>
        </w:rPr>
        <w:t>точник</w:t>
      </w:r>
      <w:r w:rsidRPr="00424D3A">
        <w:rPr>
          <w:sz w:val="28"/>
          <w:szCs w:val="28"/>
        </w:rPr>
        <w:t>ами</w:t>
      </w:r>
      <w:r w:rsidR="00132E6B" w:rsidRPr="00424D3A">
        <w:rPr>
          <w:sz w:val="28"/>
          <w:szCs w:val="28"/>
        </w:rPr>
        <w:t xml:space="preserve"> доходов бюджета поселения явля</w:t>
      </w:r>
      <w:r w:rsidRPr="00424D3A">
        <w:rPr>
          <w:sz w:val="28"/>
          <w:szCs w:val="28"/>
        </w:rPr>
        <w:t>ю</w:t>
      </w:r>
      <w:r w:rsidR="00132E6B" w:rsidRPr="00424D3A">
        <w:rPr>
          <w:sz w:val="28"/>
          <w:szCs w:val="28"/>
        </w:rPr>
        <w:t>тся</w:t>
      </w:r>
      <w:r w:rsidRPr="00424D3A">
        <w:rPr>
          <w:sz w:val="28"/>
          <w:szCs w:val="28"/>
        </w:rPr>
        <w:t>:</w:t>
      </w:r>
      <w:r w:rsidR="00132E6B" w:rsidRPr="00424D3A">
        <w:rPr>
          <w:sz w:val="28"/>
          <w:szCs w:val="28"/>
        </w:rPr>
        <w:t xml:space="preserve"> дотация на выравнивание уровня бюджетной обеспеченности поселения</w:t>
      </w:r>
      <w:r w:rsidR="00424D3A" w:rsidRPr="00424D3A">
        <w:rPr>
          <w:sz w:val="28"/>
          <w:szCs w:val="28"/>
        </w:rPr>
        <w:t xml:space="preserve"> </w:t>
      </w:r>
      <w:r w:rsidRPr="00424D3A">
        <w:rPr>
          <w:sz w:val="28"/>
          <w:szCs w:val="28"/>
        </w:rPr>
        <w:t>в сумме</w:t>
      </w:r>
      <w:r w:rsidR="00E50830">
        <w:rPr>
          <w:sz w:val="28"/>
          <w:szCs w:val="28"/>
        </w:rPr>
        <w:t xml:space="preserve"> </w:t>
      </w:r>
      <w:r w:rsidR="003B562C">
        <w:rPr>
          <w:sz w:val="28"/>
          <w:szCs w:val="28"/>
        </w:rPr>
        <w:t>8995,1</w:t>
      </w:r>
      <w:r w:rsidR="00043D0E" w:rsidRPr="00424D3A">
        <w:rPr>
          <w:sz w:val="28"/>
          <w:szCs w:val="28"/>
        </w:rPr>
        <w:t xml:space="preserve"> тыс. рублей </w:t>
      </w:r>
      <w:r w:rsidRPr="00424D3A">
        <w:rPr>
          <w:sz w:val="28"/>
          <w:szCs w:val="28"/>
        </w:rPr>
        <w:t>(</w:t>
      </w:r>
      <w:r w:rsidR="00043D0E" w:rsidRPr="00424D3A">
        <w:rPr>
          <w:sz w:val="28"/>
          <w:szCs w:val="28"/>
        </w:rPr>
        <w:t>удельный вес в общем объеме до</w:t>
      </w:r>
      <w:r w:rsidR="00BA46D2" w:rsidRPr="00424D3A">
        <w:rPr>
          <w:sz w:val="28"/>
          <w:szCs w:val="28"/>
        </w:rPr>
        <w:t xml:space="preserve">ходов составляет </w:t>
      </w:r>
      <w:r w:rsidR="003B562C">
        <w:rPr>
          <w:sz w:val="28"/>
          <w:szCs w:val="28"/>
        </w:rPr>
        <w:t>66,3</w:t>
      </w:r>
      <w:r w:rsidRPr="00424D3A">
        <w:rPr>
          <w:sz w:val="28"/>
          <w:szCs w:val="28"/>
        </w:rPr>
        <w:t>%)</w:t>
      </w:r>
      <w:r w:rsidR="00424D3A" w:rsidRPr="00424D3A">
        <w:rPr>
          <w:sz w:val="28"/>
          <w:szCs w:val="28"/>
        </w:rPr>
        <w:t>,</w:t>
      </w:r>
      <w:r w:rsidRPr="00424D3A">
        <w:rPr>
          <w:sz w:val="28"/>
          <w:szCs w:val="28"/>
        </w:rPr>
        <w:t xml:space="preserve"> субсидии в су</w:t>
      </w:r>
      <w:r w:rsidRPr="00424D3A">
        <w:rPr>
          <w:sz w:val="28"/>
          <w:szCs w:val="28"/>
        </w:rPr>
        <w:t>м</w:t>
      </w:r>
      <w:r w:rsidR="00A62417" w:rsidRPr="00424D3A">
        <w:rPr>
          <w:sz w:val="28"/>
          <w:szCs w:val="28"/>
        </w:rPr>
        <w:t xml:space="preserve">ме </w:t>
      </w:r>
      <w:r w:rsidR="003B562C">
        <w:rPr>
          <w:sz w:val="28"/>
          <w:szCs w:val="28"/>
        </w:rPr>
        <w:t>1780,0</w:t>
      </w:r>
      <w:r w:rsidR="00A62417" w:rsidRPr="00424D3A">
        <w:rPr>
          <w:sz w:val="28"/>
          <w:szCs w:val="28"/>
        </w:rPr>
        <w:t xml:space="preserve"> тыс. рублей (удельный вес </w:t>
      </w:r>
      <w:r w:rsidR="003B562C">
        <w:rPr>
          <w:sz w:val="28"/>
          <w:szCs w:val="28"/>
        </w:rPr>
        <w:t>13,1</w:t>
      </w:r>
      <w:r w:rsidRPr="00424D3A">
        <w:rPr>
          <w:sz w:val="28"/>
          <w:szCs w:val="28"/>
        </w:rPr>
        <w:t>%)</w:t>
      </w:r>
      <w:r w:rsidR="00E50830">
        <w:rPr>
          <w:sz w:val="28"/>
          <w:szCs w:val="28"/>
        </w:rPr>
        <w:t xml:space="preserve">, субвенции в сумме </w:t>
      </w:r>
      <w:r w:rsidR="003B562C">
        <w:rPr>
          <w:sz w:val="28"/>
          <w:szCs w:val="28"/>
        </w:rPr>
        <w:t>455,6</w:t>
      </w:r>
      <w:r w:rsidR="00E50830">
        <w:rPr>
          <w:sz w:val="28"/>
          <w:szCs w:val="28"/>
        </w:rPr>
        <w:t xml:space="preserve"> тыс. рублей (удельный вес </w:t>
      </w:r>
      <w:r w:rsidR="003B562C">
        <w:rPr>
          <w:sz w:val="28"/>
          <w:szCs w:val="28"/>
        </w:rPr>
        <w:t>3,3</w:t>
      </w:r>
      <w:r w:rsidR="004C73DA">
        <w:rPr>
          <w:sz w:val="28"/>
          <w:szCs w:val="28"/>
        </w:rPr>
        <w:t>%)</w:t>
      </w:r>
      <w:r w:rsidR="00424D3A" w:rsidRPr="00424D3A">
        <w:rPr>
          <w:sz w:val="28"/>
          <w:szCs w:val="28"/>
        </w:rPr>
        <w:t xml:space="preserve"> и иные межбюджетные т</w:t>
      </w:r>
      <w:r w:rsidR="00424D3A">
        <w:rPr>
          <w:sz w:val="28"/>
          <w:szCs w:val="28"/>
        </w:rPr>
        <w:t>р</w:t>
      </w:r>
      <w:r w:rsidR="00424D3A" w:rsidRPr="00424D3A">
        <w:rPr>
          <w:sz w:val="28"/>
          <w:szCs w:val="28"/>
        </w:rPr>
        <w:t>ансфер</w:t>
      </w:r>
      <w:r w:rsidR="00E50830">
        <w:rPr>
          <w:sz w:val="28"/>
          <w:szCs w:val="28"/>
        </w:rPr>
        <w:t xml:space="preserve">ты в сумме </w:t>
      </w:r>
      <w:r w:rsidR="003B562C">
        <w:rPr>
          <w:sz w:val="28"/>
          <w:szCs w:val="28"/>
        </w:rPr>
        <w:t>2257,7</w:t>
      </w:r>
      <w:r w:rsidR="00424D3A" w:rsidRPr="00424D3A">
        <w:rPr>
          <w:sz w:val="28"/>
          <w:szCs w:val="28"/>
        </w:rPr>
        <w:t xml:space="preserve"> ты</w:t>
      </w:r>
      <w:r w:rsidR="00E50830">
        <w:rPr>
          <w:sz w:val="28"/>
          <w:szCs w:val="28"/>
        </w:rPr>
        <w:t xml:space="preserve">с. рублей (удельный вес </w:t>
      </w:r>
      <w:r w:rsidR="003B562C">
        <w:rPr>
          <w:sz w:val="28"/>
          <w:szCs w:val="28"/>
        </w:rPr>
        <w:t>16,6</w:t>
      </w:r>
      <w:r w:rsidR="00424D3A" w:rsidRPr="00424D3A">
        <w:rPr>
          <w:sz w:val="28"/>
          <w:szCs w:val="28"/>
        </w:rPr>
        <w:t xml:space="preserve"> %)</w:t>
      </w:r>
      <w:r w:rsidRPr="00424D3A">
        <w:rPr>
          <w:sz w:val="28"/>
          <w:szCs w:val="28"/>
        </w:rPr>
        <w:t>.</w:t>
      </w:r>
      <w:proofErr w:type="gramEnd"/>
      <w:r w:rsidR="004C73DA">
        <w:rPr>
          <w:sz w:val="28"/>
          <w:szCs w:val="28"/>
        </w:rPr>
        <w:t xml:space="preserve"> </w:t>
      </w:r>
      <w:r w:rsidRPr="00424D3A">
        <w:rPr>
          <w:sz w:val="28"/>
          <w:szCs w:val="28"/>
        </w:rPr>
        <w:t xml:space="preserve"> </w:t>
      </w:r>
      <w:r w:rsidR="00BE1AFF">
        <w:rPr>
          <w:sz w:val="28"/>
          <w:szCs w:val="28"/>
        </w:rPr>
        <w:t>Н</w:t>
      </w:r>
      <w:r w:rsidRPr="00424D3A">
        <w:rPr>
          <w:sz w:val="28"/>
          <w:szCs w:val="28"/>
        </w:rPr>
        <w:t>еналоговые доходы, админ</w:t>
      </w:r>
      <w:r w:rsidRPr="00424D3A">
        <w:rPr>
          <w:sz w:val="28"/>
          <w:szCs w:val="28"/>
        </w:rPr>
        <w:t>и</w:t>
      </w:r>
      <w:r w:rsidRPr="00424D3A">
        <w:rPr>
          <w:sz w:val="28"/>
          <w:szCs w:val="28"/>
        </w:rPr>
        <w:t xml:space="preserve">стрируемые Администрацией поселения, </w:t>
      </w:r>
      <w:r w:rsidR="003B562C">
        <w:rPr>
          <w:sz w:val="28"/>
          <w:szCs w:val="28"/>
        </w:rPr>
        <w:t xml:space="preserve"> невелики и </w:t>
      </w:r>
      <w:r w:rsidRPr="00424D3A">
        <w:rPr>
          <w:sz w:val="28"/>
          <w:szCs w:val="28"/>
        </w:rPr>
        <w:t>поступили в объе</w:t>
      </w:r>
      <w:r w:rsidR="00A62417" w:rsidRPr="00424D3A">
        <w:rPr>
          <w:sz w:val="28"/>
          <w:szCs w:val="28"/>
        </w:rPr>
        <w:t xml:space="preserve">ме </w:t>
      </w:r>
      <w:r w:rsidR="003B562C">
        <w:rPr>
          <w:sz w:val="28"/>
          <w:szCs w:val="28"/>
        </w:rPr>
        <w:t>52,2</w:t>
      </w:r>
      <w:r w:rsidRPr="00424D3A">
        <w:rPr>
          <w:sz w:val="28"/>
          <w:szCs w:val="28"/>
        </w:rPr>
        <w:t xml:space="preserve"> т</w:t>
      </w:r>
      <w:r w:rsidR="00A62417" w:rsidRPr="00424D3A">
        <w:rPr>
          <w:sz w:val="28"/>
          <w:szCs w:val="28"/>
        </w:rPr>
        <w:t>ыс. рублей</w:t>
      </w:r>
      <w:r w:rsidR="003B562C">
        <w:rPr>
          <w:sz w:val="28"/>
          <w:szCs w:val="28"/>
        </w:rPr>
        <w:t>, что</w:t>
      </w:r>
      <w:r w:rsidR="00A62417" w:rsidRPr="00424D3A">
        <w:rPr>
          <w:sz w:val="28"/>
          <w:szCs w:val="28"/>
        </w:rPr>
        <w:t xml:space="preserve"> со</w:t>
      </w:r>
      <w:r w:rsidR="003B562C">
        <w:rPr>
          <w:sz w:val="28"/>
          <w:szCs w:val="28"/>
        </w:rPr>
        <w:t>ставляет</w:t>
      </w:r>
      <w:r w:rsidR="00A62417" w:rsidRPr="00424D3A">
        <w:rPr>
          <w:sz w:val="28"/>
          <w:szCs w:val="28"/>
        </w:rPr>
        <w:t xml:space="preserve"> </w:t>
      </w:r>
      <w:r w:rsidR="00424D3A" w:rsidRPr="00424D3A">
        <w:rPr>
          <w:sz w:val="28"/>
          <w:szCs w:val="28"/>
        </w:rPr>
        <w:t>0</w:t>
      </w:r>
      <w:r w:rsidR="00184305">
        <w:rPr>
          <w:sz w:val="28"/>
          <w:szCs w:val="28"/>
        </w:rPr>
        <w:t>,</w:t>
      </w:r>
      <w:r w:rsidR="003B562C">
        <w:rPr>
          <w:sz w:val="28"/>
          <w:szCs w:val="28"/>
        </w:rPr>
        <w:t>4</w:t>
      </w:r>
      <w:r w:rsidR="00B528D2">
        <w:rPr>
          <w:sz w:val="28"/>
          <w:szCs w:val="28"/>
        </w:rPr>
        <w:t xml:space="preserve"> % к</w:t>
      </w:r>
      <w:r w:rsidR="009F2D42" w:rsidRPr="00424D3A">
        <w:rPr>
          <w:sz w:val="28"/>
          <w:szCs w:val="28"/>
        </w:rPr>
        <w:t xml:space="preserve"> общей сумме</w:t>
      </w:r>
      <w:r w:rsidR="00B528D2">
        <w:rPr>
          <w:sz w:val="28"/>
          <w:szCs w:val="28"/>
        </w:rPr>
        <w:t>,</w:t>
      </w:r>
      <w:r w:rsidRPr="00424D3A">
        <w:rPr>
          <w:sz w:val="28"/>
          <w:szCs w:val="28"/>
        </w:rPr>
        <w:t xml:space="preserve"> поступивших</w:t>
      </w:r>
      <w:r w:rsidR="00A62417" w:rsidRPr="00424D3A">
        <w:rPr>
          <w:sz w:val="28"/>
          <w:szCs w:val="28"/>
        </w:rPr>
        <w:t xml:space="preserve"> в 202</w:t>
      </w:r>
      <w:r w:rsidR="003B562C">
        <w:rPr>
          <w:sz w:val="28"/>
          <w:szCs w:val="28"/>
        </w:rPr>
        <w:t>3</w:t>
      </w:r>
      <w:r w:rsidR="00A62417" w:rsidRPr="00424D3A">
        <w:rPr>
          <w:sz w:val="28"/>
          <w:szCs w:val="28"/>
        </w:rPr>
        <w:t xml:space="preserve"> году</w:t>
      </w:r>
      <w:r w:rsidRPr="00424D3A">
        <w:rPr>
          <w:sz w:val="28"/>
          <w:szCs w:val="28"/>
        </w:rPr>
        <w:t xml:space="preserve"> доходов.</w:t>
      </w:r>
      <w:r w:rsidR="00BE1AFF">
        <w:rPr>
          <w:sz w:val="28"/>
          <w:szCs w:val="28"/>
        </w:rPr>
        <w:t xml:space="preserve"> </w:t>
      </w:r>
      <w:r w:rsidR="003B562C">
        <w:rPr>
          <w:sz w:val="28"/>
          <w:szCs w:val="28"/>
        </w:rPr>
        <w:t>В отчетном год</w:t>
      </w:r>
      <w:r w:rsidR="00FF42D8">
        <w:rPr>
          <w:sz w:val="28"/>
          <w:szCs w:val="28"/>
        </w:rPr>
        <w:t>у</w:t>
      </w:r>
      <w:r w:rsidR="003B562C">
        <w:rPr>
          <w:sz w:val="28"/>
          <w:szCs w:val="28"/>
        </w:rPr>
        <w:t xml:space="preserve"> Администрацией поселения проведена пр</w:t>
      </w:r>
      <w:r w:rsidR="003B562C">
        <w:rPr>
          <w:sz w:val="28"/>
          <w:szCs w:val="28"/>
        </w:rPr>
        <w:t>о</w:t>
      </w:r>
      <w:r w:rsidR="003B562C">
        <w:rPr>
          <w:sz w:val="28"/>
          <w:szCs w:val="28"/>
        </w:rPr>
        <w:t>дажа земельн</w:t>
      </w:r>
      <w:r w:rsidR="003B562C">
        <w:rPr>
          <w:sz w:val="28"/>
          <w:szCs w:val="28"/>
        </w:rPr>
        <w:t>о</w:t>
      </w:r>
      <w:r w:rsidR="003B562C">
        <w:rPr>
          <w:sz w:val="28"/>
          <w:szCs w:val="28"/>
        </w:rPr>
        <w:t>го участка на сумму 20,0 тыс. рублей</w:t>
      </w:r>
      <w:r w:rsidR="00FF42D8">
        <w:rPr>
          <w:sz w:val="28"/>
          <w:szCs w:val="28"/>
        </w:rPr>
        <w:t>.</w:t>
      </w:r>
    </w:p>
    <w:p w:rsidR="00BD5741" w:rsidRDefault="00C85F03" w:rsidP="00C71BFC">
      <w:pPr>
        <w:autoSpaceDE w:val="0"/>
        <w:autoSpaceDN w:val="0"/>
        <w:adjustRightInd w:val="0"/>
        <w:ind w:firstLine="539"/>
        <w:jc w:val="both"/>
        <w:rPr>
          <w:sz w:val="28"/>
          <w:szCs w:val="28"/>
        </w:rPr>
      </w:pPr>
      <w:r w:rsidRPr="00C85F03">
        <w:rPr>
          <w:sz w:val="28"/>
          <w:szCs w:val="28"/>
        </w:rPr>
        <w:t xml:space="preserve">К </w:t>
      </w:r>
      <w:r w:rsidR="00BD5741" w:rsidRPr="00C85F03">
        <w:rPr>
          <w:sz w:val="28"/>
          <w:szCs w:val="28"/>
        </w:rPr>
        <w:t xml:space="preserve">уровню прошлого года </w:t>
      </w:r>
      <w:r w:rsidR="00ED6DC3" w:rsidRPr="00C85F03">
        <w:rPr>
          <w:sz w:val="28"/>
          <w:szCs w:val="28"/>
        </w:rPr>
        <w:t xml:space="preserve">доходная часть исполнена </w:t>
      </w:r>
      <w:r w:rsidR="00BD5741" w:rsidRPr="00C85F03">
        <w:rPr>
          <w:sz w:val="28"/>
          <w:szCs w:val="28"/>
        </w:rPr>
        <w:t xml:space="preserve"> на </w:t>
      </w:r>
      <w:r w:rsidR="00FF42D8">
        <w:rPr>
          <w:sz w:val="28"/>
          <w:szCs w:val="28"/>
        </w:rPr>
        <w:t>116,0 проце</w:t>
      </w:r>
      <w:r w:rsidR="00FF42D8">
        <w:rPr>
          <w:sz w:val="28"/>
          <w:szCs w:val="28"/>
        </w:rPr>
        <w:t>н</w:t>
      </w:r>
      <w:r w:rsidR="00FF42D8">
        <w:rPr>
          <w:sz w:val="28"/>
          <w:szCs w:val="28"/>
        </w:rPr>
        <w:t xml:space="preserve">тов, что объясняется увеличением  безвозмездных поступлений из других бюджетов в бюджет сельского поселения. </w:t>
      </w:r>
    </w:p>
    <w:p w:rsidR="00132E6B" w:rsidRPr="00C85F03" w:rsidRDefault="00132E6B" w:rsidP="00132E6B">
      <w:pPr>
        <w:autoSpaceDE w:val="0"/>
        <w:autoSpaceDN w:val="0"/>
        <w:adjustRightInd w:val="0"/>
        <w:ind w:firstLine="539"/>
        <w:jc w:val="both"/>
        <w:rPr>
          <w:sz w:val="28"/>
          <w:szCs w:val="28"/>
        </w:rPr>
      </w:pPr>
      <w:r w:rsidRPr="00C85F03">
        <w:rPr>
          <w:sz w:val="28"/>
          <w:szCs w:val="28"/>
        </w:rPr>
        <w:t>Администрация поселения является главным распорядителем бюдже</w:t>
      </w:r>
      <w:r w:rsidRPr="00C85F03">
        <w:rPr>
          <w:sz w:val="28"/>
          <w:szCs w:val="28"/>
        </w:rPr>
        <w:t>т</w:t>
      </w:r>
      <w:r w:rsidRPr="00C85F03">
        <w:rPr>
          <w:sz w:val="28"/>
          <w:szCs w:val="28"/>
        </w:rPr>
        <w:t>ных средств по разделам классификации расходов бюджета:</w:t>
      </w:r>
    </w:p>
    <w:p w:rsidR="000F471D" w:rsidRPr="005B24B2" w:rsidRDefault="000F471D" w:rsidP="000F471D">
      <w:pPr>
        <w:ind w:firstLine="539"/>
        <w:jc w:val="both"/>
        <w:rPr>
          <w:sz w:val="28"/>
          <w:szCs w:val="28"/>
        </w:rPr>
      </w:pPr>
      <w:r w:rsidRPr="00C85F03">
        <w:rPr>
          <w:sz w:val="28"/>
          <w:szCs w:val="28"/>
        </w:rPr>
        <w:t>01 00 «Общегосударственные</w:t>
      </w:r>
      <w:r w:rsidRPr="005B24B2">
        <w:rPr>
          <w:sz w:val="28"/>
          <w:szCs w:val="28"/>
        </w:rPr>
        <w:t xml:space="preserve"> вопросы</w:t>
      </w:r>
      <w:r>
        <w:rPr>
          <w:sz w:val="28"/>
          <w:szCs w:val="28"/>
        </w:rPr>
        <w:t>»;</w:t>
      </w:r>
    </w:p>
    <w:p w:rsidR="000F471D" w:rsidRDefault="000F471D" w:rsidP="000F471D">
      <w:pPr>
        <w:autoSpaceDE w:val="0"/>
        <w:autoSpaceDN w:val="0"/>
        <w:adjustRightInd w:val="0"/>
        <w:ind w:firstLine="539"/>
        <w:jc w:val="both"/>
        <w:rPr>
          <w:sz w:val="28"/>
          <w:szCs w:val="28"/>
        </w:rPr>
      </w:pPr>
      <w:r>
        <w:rPr>
          <w:sz w:val="28"/>
          <w:szCs w:val="28"/>
        </w:rPr>
        <w:t xml:space="preserve">02 </w:t>
      </w:r>
      <w:r w:rsidRPr="00256525">
        <w:rPr>
          <w:sz w:val="28"/>
          <w:szCs w:val="28"/>
        </w:rPr>
        <w:t>00 «Национальная оборона»;</w:t>
      </w:r>
    </w:p>
    <w:p w:rsidR="000F471D" w:rsidRDefault="00B528D2" w:rsidP="000F471D">
      <w:pPr>
        <w:autoSpaceDE w:val="0"/>
        <w:autoSpaceDN w:val="0"/>
        <w:adjustRightInd w:val="0"/>
        <w:ind w:firstLine="539"/>
        <w:jc w:val="both"/>
        <w:rPr>
          <w:sz w:val="28"/>
          <w:szCs w:val="28"/>
        </w:rPr>
      </w:pPr>
      <w:r>
        <w:rPr>
          <w:sz w:val="28"/>
          <w:szCs w:val="28"/>
        </w:rPr>
        <w:t xml:space="preserve">03 </w:t>
      </w:r>
      <w:r w:rsidR="000F471D">
        <w:rPr>
          <w:sz w:val="28"/>
          <w:szCs w:val="28"/>
        </w:rPr>
        <w:t>00 «</w:t>
      </w:r>
      <w:r w:rsidR="000F471D" w:rsidRPr="00256525">
        <w:rPr>
          <w:sz w:val="28"/>
          <w:szCs w:val="28"/>
        </w:rPr>
        <w:t>Национальная безопасность и правоохранительная деятел</w:t>
      </w:r>
      <w:r w:rsidR="000F471D" w:rsidRPr="00256525">
        <w:rPr>
          <w:sz w:val="28"/>
          <w:szCs w:val="28"/>
        </w:rPr>
        <w:t>ь</w:t>
      </w:r>
      <w:r w:rsidR="000F471D" w:rsidRPr="00256525">
        <w:rPr>
          <w:sz w:val="28"/>
          <w:szCs w:val="28"/>
        </w:rPr>
        <w:t>ность</w:t>
      </w:r>
      <w:r w:rsidR="000F471D">
        <w:rPr>
          <w:sz w:val="28"/>
          <w:szCs w:val="28"/>
        </w:rPr>
        <w:t>»;</w:t>
      </w:r>
    </w:p>
    <w:p w:rsidR="000F471D" w:rsidRDefault="000F471D" w:rsidP="000F471D">
      <w:pPr>
        <w:autoSpaceDE w:val="0"/>
        <w:autoSpaceDN w:val="0"/>
        <w:adjustRightInd w:val="0"/>
        <w:ind w:firstLine="539"/>
        <w:jc w:val="both"/>
        <w:rPr>
          <w:sz w:val="28"/>
          <w:szCs w:val="28"/>
        </w:rPr>
      </w:pPr>
      <w:r>
        <w:rPr>
          <w:sz w:val="28"/>
          <w:szCs w:val="28"/>
        </w:rPr>
        <w:t>04 00 «Национальная экономика»;</w:t>
      </w:r>
    </w:p>
    <w:p w:rsidR="000F471D" w:rsidRDefault="000F471D" w:rsidP="000F471D">
      <w:pPr>
        <w:ind w:firstLine="539"/>
        <w:jc w:val="both"/>
        <w:rPr>
          <w:sz w:val="20"/>
          <w:szCs w:val="20"/>
        </w:rPr>
      </w:pPr>
      <w:r>
        <w:rPr>
          <w:sz w:val="28"/>
          <w:szCs w:val="28"/>
        </w:rPr>
        <w:t>05 00 «</w:t>
      </w:r>
      <w:r w:rsidRPr="00943C64">
        <w:rPr>
          <w:sz w:val="28"/>
          <w:szCs w:val="28"/>
        </w:rPr>
        <w:t>Жилищно-коммунальное хозяйство</w:t>
      </w:r>
      <w:r>
        <w:rPr>
          <w:sz w:val="28"/>
          <w:szCs w:val="28"/>
        </w:rPr>
        <w:t>»;</w:t>
      </w:r>
    </w:p>
    <w:p w:rsidR="000F471D" w:rsidRDefault="000F471D" w:rsidP="000F471D">
      <w:pPr>
        <w:autoSpaceDE w:val="0"/>
        <w:autoSpaceDN w:val="0"/>
        <w:adjustRightInd w:val="0"/>
        <w:ind w:firstLine="539"/>
        <w:jc w:val="both"/>
        <w:rPr>
          <w:sz w:val="28"/>
          <w:szCs w:val="28"/>
        </w:rPr>
      </w:pPr>
      <w:r>
        <w:rPr>
          <w:sz w:val="28"/>
          <w:szCs w:val="28"/>
        </w:rPr>
        <w:t>07 00 «Образование»;</w:t>
      </w:r>
    </w:p>
    <w:p w:rsidR="000F471D" w:rsidRDefault="000F471D" w:rsidP="000F471D">
      <w:pPr>
        <w:ind w:firstLine="539"/>
        <w:jc w:val="both"/>
        <w:rPr>
          <w:sz w:val="28"/>
          <w:szCs w:val="28"/>
        </w:rPr>
      </w:pPr>
      <w:r>
        <w:rPr>
          <w:sz w:val="28"/>
          <w:szCs w:val="28"/>
        </w:rPr>
        <w:t>08 00 «</w:t>
      </w:r>
      <w:r w:rsidRPr="00943C64">
        <w:rPr>
          <w:sz w:val="28"/>
          <w:szCs w:val="28"/>
        </w:rPr>
        <w:t>Культура, кинематограф</w:t>
      </w:r>
      <w:r>
        <w:rPr>
          <w:sz w:val="28"/>
          <w:szCs w:val="28"/>
        </w:rPr>
        <w:t>ия»;</w:t>
      </w:r>
    </w:p>
    <w:p w:rsidR="000F471D" w:rsidRDefault="000F471D" w:rsidP="000F471D">
      <w:pPr>
        <w:ind w:firstLine="539"/>
        <w:jc w:val="both"/>
        <w:rPr>
          <w:sz w:val="28"/>
          <w:szCs w:val="28"/>
        </w:rPr>
      </w:pPr>
      <w:r>
        <w:rPr>
          <w:sz w:val="28"/>
          <w:szCs w:val="28"/>
        </w:rPr>
        <w:t>10 00 «Социальная политика»;</w:t>
      </w:r>
    </w:p>
    <w:p w:rsidR="000F471D" w:rsidRDefault="000F471D" w:rsidP="000F471D">
      <w:pPr>
        <w:ind w:firstLine="539"/>
        <w:jc w:val="both"/>
        <w:rPr>
          <w:sz w:val="28"/>
          <w:szCs w:val="28"/>
        </w:rPr>
      </w:pPr>
      <w:r>
        <w:rPr>
          <w:sz w:val="28"/>
          <w:szCs w:val="28"/>
        </w:rPr>
        <w:t>11 00 «Физическая культура и спорт».</w:t>
      </w:r>
    </w:p>
    <w:p w:rsidR="00184305" w:rsidRPr="006D2EE0" w:rsidRDefault="00DE6E6D" w:rsidP="006D2EE0">
      <w:pPr>
        <w:ind w:firstLine="539"/>
        <w:jc w:val="both"/>
        <w:rPr>
          <w:sz w:val="28"/>
          <w:szCs w:val="28"/>
        </w:rPr>
      </w:pPr>
      <w:r w:rsidRPr="00B6053F">
        <w:rPr>
          <w:sz w:val="28"/>
          <w:szCs w:val="28"/>
        </w:rPr>
        <w:t>Ре</w:t>
      </w:r>
      <w:r w:rsidR="00B6053F" w:rsidRPr="00B6053F">
        <w:rPr>
          <w:sz w:val="28"/>
          <w:szCs w:val="28"/>
        </w:rPr>
        <w:t xml:space="preserve">шением о бюджете  </w:t>
      </w:r>
      <w:r w:rsidRPr="00B6053F">
        <w:rPr>
          <w:sz w:val="28"/>
          <w:szCs w:val="28"/>
        </w:rPr>
        <w:t xml:space="preserve"> бюджетные назначения  по расхо</w:t>
      </w:r>
      <w:r w:rsidR="00FF42D8">
        <w:rPr>
          <w:sz w:val="28"/>
          <w:szCs w:val="28"/>
        </w:rPr>
        <w:t>дам на 2023</w:t>
      </w:r>
      <w:r w:rsidRPr="00DE6E6D">
        <w:rPr>
          <w:sz w:val="28"/>
          <w:szCs w:val="28"/>
        </w:rPr>
        <w:t xml:space="preserve"> год Администрации поселения, как главному распорядителю бюджетных средст</w:t>
      </w:r>
      <w:r w:rsidR="00F541FF">
        <w:rPr>
          <w:sz w:val="28"/>
          <w:szCs w:val="28"/>
        </w:rPr>
        <w:t xml:space="preserve">в, определены в размере  </w:t>
      </w:r>
      <w:r w:rsidR="00507B9E">
        <w:rPr>
          <w:sz w:val="28"/>
          <w:szCs w:val="28"/>
        </w:rPr>
        <w:t>16821,9</w:t>
      </w:r>
      <w:r w:rsidRPr="00DE6E6D">
        <w:rPr>
          <w:sz w:val="28"/>
          <w:szCs w:val="28"/>
        </w:rPr>
        <w:t xml:space="preserve"> тыс. рублей. </w:t>
      </w:r>
      <w:r w:rsidR="006D2EE0">
        <w:rPr>
          <w:sz w:val="28"/>
          <w:szCs w:val="28"/>
        </w:rPr>
        <w:t>Кассовое и</w:t>
      </w:r>
      <w:r w:rsidR="00A62417">
        <w:rPr>
          <w:sz w:val="28"/>
          <w:szCs w:val="28"/>
        </w:rPr>
        <w:t>сполн</w:t>
      </w:r>
      <w:r w:rsidR="00A62417">
        <w:rPr>
          <w:sz w:val="28"/>
          <w:szCs w:val="28"/>
        </w:rPr>
        <w:t>е</w:t>
      </w:r>
      <w:r w:rsidR="00A62417">
        <w:rPr>
          <w:sz w:val="28"/>
          <w:szCs w:val="28"/>
        </w:rPr>
        <w:t xml:space="preserve">ние </w:t>
      </w:r>
      <w:r w:rsidR="006D2EE0">
        <w:rPr>
          <w:sz w:val="28"/>
          <w:szCs w:val="28"/>
        </w:rPr>
        <w:t xml:space="preserve"> по </w:t>
      </w:r>
      <w:r w:rsidR="00A62417">
        <w:rPr>
          <w:sz w:val="28"/>
          <w:szCs w:val="28"/>
        </w:rPr>
        <w:t>расход</w:t>
      </w:r>
      <w:r w:rsidR="006D2EE0">
        <w:rPr>
          <w:sz w:val="28"/>
          <w:szCs w:val="28"/>
        </w:rPr>
        <w:t>ам, согласно показателям ф. 0503127, составило</w:t>
      </w:r>
      <w:r w:rsidR="008C53A0" w:rsidRPr="006A13C3">
        <w:rPr>
          <w:sz w:val="28"/>
          <w:szCs w:val="28"/>
        </w:rPr>
        <w:t xml:space="preserve"> </w:t>
      </w:r>
      <w:r w:rsidR="00507B9E">
        <w:rPr>
          <w:sz w:val="28"/>
          <w:szCs w:val="28"/>
        </w:rPr>
        <w:t>16321,6</w:t>
      </w:r>
      <w:r w:rsidR="006D2EE0">
        <w:rPr>
          <w:sz w:val="28"/>
          <w:szCs w:val="28"/>
        </w:rPr>
        <w:t xml:space="preserve"> тыс. ру</w:t>
      </w:r>
      <w:r w:rsidR="006D2EE0">
        <w:rPr>
          <w:sz w:val="28"/>
          <w:szCs w:val="28"/>
        </w:rPr>
        <w:t>б</w:t>
      </w:r>
      <w:r w:rsidR="006D2EE0">
        <w:rPr>
          <w:sz w:val="28"/>
          <w:szCs w:val="28"/>
        </w:rPr>
        <w:t>лей и в разрезе функциональной классификации характеризуется следу</w:t>
      </w:r>
      <w:r w:rsidR="006D2EE0">
        <w:rPr>
          <w:sz w:val="28"/>
          <w:szCs w:val="28"/>
        </w:rPr>
        <w:t>ю</w:t>
      </w:r>
      <w:r w:rsidR="006D2EE0">
        <w:rPr>
          <w:sz w:val="28"/>
          <w:szCs w:val="28"/>
        </w:rPr>
        <w:t>щими данными:</w:t>
      </w:r>
      <w:r w:rsidR="008C53A0">
        <w:rPr>
          <w:sz w:val="28"/>
          <w:szCs w:val="28"/>
        </w:rPr>
        <w:t xml:space="preserve"> </w:t>
      </w:r>
    </w:p>
    <w:p w:rsidR="005255B8" w:rsidRDefault="00BA46D2" w:rsidP="0012023C">
      <w:pPr>
        <w:autoSpaceDE w:val="0"/>
        <w:autoSpaceDN w:val="0"/>
        <w:adjustRightInd w:val="0"/>
        <w:jc w:val="right"/>
      </w:pPr>
      <w:r>
        <w:t>Таблица 2</w:t>
      </w:r>
      <w:r w:rsidR="006D2EE0">
        <w:t xml:space="preserve"> </w:t>
      </w:r>
      <w:r w:rsidR="005255B8" w:rsidRPr="0012023C">
        <w:t>(</w:t>
      </w:r>
      <w:r w:rsidR="0037243F">
        <w:t xml:space="preserve">в </w:t>
      </w:r>
      <w:r w:rsidR="005255B8" w:rsidRPr="0012023C">
        <w:t>тыс. руб.)</w:t>
      </w:r>
    </w:p>
    <w:tbl>
      <w:tblPr>
        <w:tblW w:w="9361" w:type="dxa"/>
        <w:tblInd w:w="103" w:type="dxa"/>
        <w:tblLayout w:type="fixed"/>
        <w:tblLook w:val="04A0" w:firstRow="1" w:lastRow="0" w:firstColumn="1" w:lastColumn="0" w:noHBand="0" w:noVBand="1"/>
      </w:tblPr>
      <w:tblGrid>
        <w:gridCol w:w="2358"/>
        <w:gridCol w:w="1049"/>
        <w:gridCol w:w="1134"/>
        <w:gridCol w:w="993"/>
        <w:gridCol w:w="880"/>
        <w:gridCol w:w="962"/>
        <w:gridCol w:w="993"/>
        <w:gridCol w:w="992"/>
      </w:tblGrid>
      <w:tr w:rsidR="00BD17FC" w:rsidRPr="00BD17FC" w:rsidTr="00375D8A">
        <w:trPr>
          <w:trHeight w:val="270"/>
        </w:trPr>
        <w:tc>
          <w:tcPr>
            <w:tcW w:w="2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4305" w:rsidRPr="00507B9E" w:rsidRDefault="00BD17FC" w:rsidP="00BD17FC">
            <w:pPr>
              <w:jc w:val="center"/>
              <w:rPr>
                <w:sz w:val="21"/>
                <w:szCs w:val="21"/>
              </w:rPr>
            </w:pPr>
            <w:r w:rsidRPr="00507B9E">
              <w:rPr>
                <w:sz w:val="21"/>
                <w:szCs w:val="21"/>
              </w:rPr>
              <w:t xml:space="preserve">Наименование </w:t>
            </w:r>
          </w:p>
          <w:p w:rsidR="00BD17FC" w:rsidRPr="00507B9E" w:rsidRDefault="00BD17FC" w:rsidP="00BD17FC">
            <w:pPr>
              <w:jc w:val="center"/>
              <w:rPr>
                <w:sz w:val="21"/>
                <w:szCs w:val="21"/>
              </w:rPr>
            </w:pPr>
            <w:r w:rsidRPr="00507B9E">
              <w:rPr>
                <w:sz w:val="21"/>
                <w:szCs w:val="21"/>
              </w:rPr>
              <w:t>отрасли</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Испо</w:t>
            </w:r>
            <w:r w:rsidRPr="00507B9E">
              <w:rPr>
                <w:sz w:val="21"/>
                <w:szCs w:val="21"/>
              </w:rPr>
              <w:t>л</w:t>
            </w:r>
            <w:r w:rsidR="00507B9E" w:rsidRPr="00507B9E">
              <w:rPr>
                <w:sz w:val="21"/>
                <w:szCs w:val="21"/>
              </w:rPr>
              <w:t>нено в 2022</w:t>
            </w:r>
            <w:r w:rsidRPr="00507B9E">
              <w:rPr>
                <w:sz w:val="21"/>
                <w:szCs w:val="21"/>
              </w:rPr>
              <w:t xml:space="preserve"> г</w:t>
            </w:r>
            <w:r w:rsidRPr="00507B9E">
              <w:rPr>
                <w:sz w:val="21"/>
                <w:szCs w:val="21"/>
              </w:rPr>
              <w:t>о</w:t>
            </w:r>
            <w:r w:rsidRPr="00507B9E">
              <w:rPr>
                <w:sz w:val="21"/>
                <w:szCs w:val="21"/>
              </w:rPr>
              <w:t>ду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Плановые назнач</w:t>
            </w:r>
            <w:r w:rsidRPr="00507B9E">
              <w:rPr>
                <w:sz w:val="21"/>
                <w:szCs w:val="21"/>
              </w:rPr>
              <w:t>е</w:t>
            </w:r>
            <w:r w:rsidR="00507B9E" w:rsidRPr="00507B9E">
              <w:rPr>
                <w:sz w:val="21"/>
                <w:szCs w:val="21"/>
              </w:rPr>
              <w:t>ния на 2023</w:t>
            </w:r>
            <w:r w:rsidRPr="00507B9E">
              <w:rPr>
                <w:sz w:val="21"/>
                <w:szCs w:val="21"/>
              </w:rPr>
              <w:t xml:space="preserve"> год</w:t>
            </w:r>
          </w:p>
        </w:tc>
        <w:tc>
          <w:tcPr>
            <w:tcW w:w="4820" w:type="dxa"/>
            <w:gridSpan w:val="5"/>
            <w:tcBorders>
              <w:top w:val="single" w:sz="4" w:space="0" w:color="auto"/>
              <w:left w:val="nil"/>
              <w:bottom w:val="single" w:sz="4" w:space="0" w:color="auto"/>
              <w:right w:val="single" w:sz="4" w:space="0" w:color="auto"/>
            </w:tcBorders>
            <w:shd w:val="clear" w:color="auto" w:fill="auto"/>
            <w:noWrap/>
            <w:hideMark/>
          </w:tcPr>
          <w:p w:rsidR="00BD17FC" w:rsidRPr="00507B9E" w:rsidRDefault="00507B9E" w:rsidP="00BD17FC">
            <w:pPr>
              <w:jc w:val="center"/>
              <w:rPr>
                <w:sz w:val="21"/>
                <w:szCs w:val="21"/>
              </w:rPr>
            </w:pPr>
            <w:r w:rsidRPr="00507B9E">
              <w:rPr>
                <w:sz w:val="21"/>
                <w:szCs w:val="21"/>
              </w:rPr>
              <w:t>Исполнено в 2023</w:t>
            </w:r>
            <w:r w:rsidR="00BD17FC" w:rsidRPr="00507B9E">
              <w:rPr>
                <w:sz w:val="21"/>
                <w:szCs w:val="21"/>
              </w:rPr>
              <w:t xml:space="preserve"> году</w:t>
            </w:r>
          </w:p>
        </w:tc>
      </w:tr>
      <w:tr w:rsidR="00BD17FC" w:rsidRPr="00BD17FC" w:rsidTr="00375D8A">
        <w:trPr>
          <w:trHeight w:val="255"/>
        </w:trPr>
        <w:tc>
          <w:tcPr>
            <w:tcW w:w="2358" w:type="dxa"/>
            <w:vMerge/>
            <w:tcBorders>
              <w:top w:val="single" w:sz="4" w:space="0" w:color="auto"/>
              <w:left w:val="single" w:sz="4" w:space="0" w:color="auto"/>
              <w:bottom w:val="single" w:sz="4" w:space="0" w:color="auto"/>
              <w:right w:val="single" w:sz="4" w:space="0" w:color="auto"/>
            </w:tcBorders>
            <w:hideMark/>
          </w:tcPr>
          <w:p w:rsidR="00BD17FC" w:rsidRPr="00507B9E" w:rsidRDefault="00BD17FC" w:rsidP="00BD17FC">
            <w:pPr>
              <w:jc w:val="center"/>
              <w:rPr>
                <w:sz w:val="21"/>
                <w:szCs w:val="21"/>
              </w:rPr>
            </w:pPr>
          </w:p>
        </w:tc>
        <w:tc>
          <w:tcPr>
            <w:tcW w:w="1049" w:type="dxa"/>
            <w:vMerge/>
            <w:tcBorders>
              <w:top w:val="single" w:sz="4" w:space="0" w:color="auto"/>
              <w:left w:val="single" w:sz="4" w:space="0" w:color="auto"/>
              <w:bottom w:val="single" w:sz="4" w:space="0" w:color="000000"/>
              <w:right w:val="single" w:sz="4" w:space="0" w:color="auto"/>
            </w:tcBorders>
            <w:hideMark/>
          </w:tcPr>
          <w:p w:rsidR="00BD17FC" w:rsidRPr="00507B9E" w:rsidRDefault="00BD17FC" w:rsidP="00BD17FC">
            <w:pPr>
              <w:jc w:val="center"/>
              <w:rPr>
                <w:sz w:val="21"/>
                <w:szCs w:val="21"/>
              </w:rPr>
            </w:pPr>
          </w:p>
        </w:tc>
        <w:tc>
          <w:tcPr>
            <w:tcW w:w="1134" w:type="dxa"/>
            <w:vMerge/>
            <w:tcBorders>
              <w:top w:val="single" w:sz="4" w:space="0" w:color="auto"/>
              <w:left w:val="single" w:sz="4" w:space="0" w:color="auto"/>
              <w:bottom w:val="single" w:sz="4" w:space="0" w:color="000000"/>
              <w:right w:val="single" w:sz="4" w:space="0" w:color="auto"/>
            </w:tcBorders>
            <w:hideMark/>
          </w:tcPr>
          <w:p w:rsidR="00BD17FC" w:rsidRPr="00507B9E" w:rsidRDefault="00BD17FC" w:rsidP="00BD17FC">
            <w:pPr>
              <w:jc w:val="center"/>
              <w:rPr>
                <w:sz w:val="21"/>
                <w:szCs w:val="21"/>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сумма</w:t>
            </w:r>
          </w:p>
        </w:tc>
        <w:tc>
          <w:tcPr>
            <w:tcW w:w="880" w:type="dxa"/>
            <w:vMerge w:val="restart"/>
            <w:tcBorders>
              <w:top w:val="nil"/>
              <w:left w:val="single" w:sz="4" w:space="0" w:color="auto"/>
              <w:bottom w:val="single" w:sz="4" w:space="0" w:color="000000"/>
              <w:right w:val="nil"/>
            </w:tcBorders>
            <w:shd w:val="clear" w:color="auto" w:fill="auto"/>
            <w:hideMark/>
          </w:tcPr>
          <w:p w:rsidR="00BD17FC" w:rsidRPr="00507B9E" w:rsidRDefault="00BD17FC" w:rsidP="00BD17FC">
            <w:pPr>
              <w:jc w:val="center"/>
              <w:rPr>
                <w:sz w:val="21"/>
                <w:szCs w:val="21"/>
              </w:rPr>
            </w:pPr>
            <w:r w:rsidRPr="00507B9E">
              <w:rPr>
                <w:sz w:val="21"/>
                <w:szCs w:val="21"/>
              </w:rPr>
              <w:t>откл</w:t>
            </w:r>
            <w:r w:rsidRPr="00507B9E">
              <w:rPr>
                <w:sz w:val="21"/>
                <w:szCs w:val="21"/>
              </w:rPr>
              <w:t>о</w:t>
            </w:r>
            <w:r w:rsidRPr="00507B9E">
              <w:rPr>
                <w:sz w:val="21"/>
                <w:szCs w:val="21"/>
              </w:rPr>
              <w:t>нения от  плана</w:t>
            </w:r>
          </w:p>
        </w:tc>
        <w:tc>
          <w:tcPr>
            <w:tcW w:w="294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17FC" w:rsidRPr="00507B9E" w:rsidRDefault="00BD17FC" w:rsidP="00BD17FC">
            <w:pPr>
              <w:jc w:val="center"/>
              <w:rPr>
                <w:sz w:val="21"/>
                <w:szCs w:val="21"/>
              </w:rPr>
            </w:pPr>
            <w:r w:rsidRPr="00507B9E">
              <w:rPr>
                <w:sz w:val="21"/>
                <w:szCs w:val="21"/>
              </w:rPr>
              <w:t>%</w:t>
            </w:r>
          </w:p>
        </w:tc>
      </w:tr>
      <w:tr w:rsidR="00BD17FC" w:rsidRPr="00BD17FC" w:rsidTr="00507B9E">
        <w:trPr>
          <w:trHeight w:val="654"/>
        </w:trPr>
        <w:tc>
          <w:tcPr>
            <w:tcW w:w="2358" w:type="dxa"/>
            <w:vMerge/>
            <w:tcBorders>
              <w:top w:val="single" w:sz="4" w:space="0" w:color="auto"/>
              <w:left w:val="single" w:sz="4" w:space="0" w:color="auto"/>
              <w:bottom w:val="single" w:sz="4" w:space="0" w:color="auto"/>
              <w:right w:val="single" w:sz="4" w:space="0" w:color="auto"/>
            </w:tcBorders>
            <w:hideMark/>
          </w:tcPr>
          <w:p w:rsidR="00BD17FC" w:rsidRPr="00507B9E" w:rsidRDefault="00BD17FC" w:rsidP="00BD17FC">
            <w:pPr>
              <w:jc w:val="center"/>
              <w:rPr>
                <w:sz w:val="21"/>
                <w:szCs w:val="21"/>
              </w:rPr>
            </w:pPr>
          </w:p>
        </w:tc>
        <w:tc>
          <w:tcPr>
            <w:tcW w:w="1049" w:type="dxa"/>
            <w:vMerge/>
            <w:tcBorders>
              <w:top w:val="single" w:sz="4" w:space="0" w:color="auto"/>
              <w:left w:val="single" w:sz="4" w:space="0" w:color="auto"/>
              <w:bottom w:val="single" w:sz="4" w:space="0" w:color="000000"/>
              <w:right w:val="single" w:sz="4" w:space="0" w:color="auto"/>
            </w:tcBorders>
            <w:hideMark/>
          </w:tcPr>
          <w:p w:rsidR="00BD17FC" w:rsidRPr="00507B9E" w:rsidRDefault="00BD17FC" w:rsidP="00BD17FC">
            <w:pPr>
              <w:jc w:val="center"/>
              <w:rPr>
                <w:sz w:val="21"/>
                <w:szCs w:val="21"/>
              </w:rPr>
            </w:pPr>
          </w:p>
        </w:tc>
        <w:tc>
          <w:tcPr>
            <w:tcW w:w="1134" w:type="dxa"/>
            <w:vMerge/>
            <w:tcBorders>
              <w:top w:val="single" w:sz="4" w:space="0" w:color="auto"/>
              <w:left w:val="single" w:sz="4" w:space="0" w:color="auto"/>
              <w:bottom w:val="single" w:sz="4" w:space="0" w:color="000000"/>
              <w:right w:val="single" w:sz="4" w:space="0" w:color="auto"/>
            </w:tcBorders>
            <w:hideMark/>
          </w:tcPr>
          <w:p w:rsidR="00BD17FC" w:rsidRPr="00507B9E" w:rsidRDefault="00BD17FC" w:rsidP="00BD17FC">
            <w:pPr>
              <w:jc w:val="center"/>
              <w:rPr>
                <w:sz w:val="21"/>
                <w:szCs w:val="21"/>
              </w:rPr>
            </w:pPr>
          </w:p>
        </w:tc>
        <w:tc>
          <w:tcPr>
            <w:tcW w:w="993" w:type="dxa"/>
            <w:vMerge/>
            <w:tcBorders>
              <w:top w:val="nil"/>
              <w:left w:val="single" w:sz="4" w:space="0" w:color="auto"/>
              <w:bottom w:val="single" w:sz="4" w:space="0" w:color="000000"/>
              <w:right w:val="single" w:sz="4" w:space="0" w:color="auto"/>
            </w:tcBorders>
            <w:hideMark/>
          </w:tcPr>
          <w:p w:rsidR="00BD17FC" w:rsidRPr="00507B9E" w:rsidRDefault="00BD17FC" w:rsidP="00BD17FC">
            <w:pPr>
              <w:jc w:val="center"/>
              <w:rPr>
                <w:sz w:val="21"/>
                <w:szCs w:val="21"/>
              </w:rPr>
            </w:pPr>
          </w:p>
        </w:tc>
        <w:tc>
          <w:tcPr>
            <w:tcW w:w="880" w:type="dxa"/>
            <w:vMerge/>
            <w:tcBorders>
              <w:top w:val="nil"/>
              <w:left w:val="single" w:sz="4" w:space="0" w:color="auto"/>
              <w:bottom w:val="single" w:sz="4" w:space="0" w:color="000000"/>
              <w:right w:val="nil"/>
            </w:tcBorders>
            <w:hideMark/>
          </w:tcPr>
          <w:p w:rsidR="00BD17FC" w:rsidRPr="00507B9E" w:rsidRDefault="00BD17FC" w:rsidP="00BD17FC">
            <w:pPr>
              <w:jc w:val="center"/>
              <w:rPr>
                <w:sz w:val="21"/>
                <w:szCs w:val="21"/>
              </w:rPr>
            </w:pPr>
          </w:p>
        </w:tc>
        <w:tc>
          <w:tcPr>
            <w:tcW w:w="962" w:type="dxa"/>
            <w:tcBorders>
              <w:top w:val="nil"/>
              <w:left w:val="single" w:sz="4" w:space="0" w:color="auto"/>
              <w:bottom w:val="single" w:sz="4" w:space="0" w:color="auto"/>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к пл</w:t>
            </w:r>
            <w:r w:rsidRPr="00507B9E">
              <w:rPr>
                <w:sz w:val="21"/>
                <w:szCs w:val="21"/>
              </w:rPr>
              <w:t>а</w:t>
            </w:r>
            <w:r w:rsidRPr="00507B9E">
              <w:rPr>
                <w:sz w:val="21"/>
                <w:szCs w:val="21"/>
              </w:rPr>
              <w:t>новым назн</w:t>
            </w:r>
            <w:r w:rsidRPr="00507B9E">
              <w:rPr>
                <w:sz w:val="21"/>
                <w:szCs w:val="21"/>
              </w:rPr>
              <w:t>а</w:t>
            </w:r>
            <w:r w:rsidRPr="00507B9E">
              <w:rPr>
                <w:sz w:val="21"/>
                <w:szCs w:val="21"/>
              </w:rPr>
              <w:t>чениям</w:t>
            </w:r>
          </w:p>
        </w:tc>
        <w:tc>
          <w:tcPr>
            <w:tcW w:w="993" w:type="dxa"/>
            <w:tcBorders>
              <w:top w:val="nil"/>
              <w:left w:val="nil"/>
              <w:bottom w:val="nil"/>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уд</w:t>
            </w:r>
            <w:proofErr w:type="gramStart"/>
            <w:r w:rsidRPr="00507B9E">
              <w:rPr>
                <w:sz w:val="21"/>
                <w:szCs w:val="21"/>
              </w:rPr>
              <w:t>.</w:t>
            </w:r>
            <w:proofErr w:type="gramEnd"/>
            <w:r w:rsidRPr="00507B9E">
              <w:rPr>
                <w:sz w:val="21"/>
                <w:szCs w:val="21"/>
              </w:rPr>
              <w:t xml:space="preserve"> </w:t>
            </w:r>
            <w:proofErr w:type="gramStart"/>
            <w:r w:rsidRPr="00507B9E">
              <w:rPr>
                <w:sz w:val="21"/>
                <w:szCs w:val="21"/>
              </w:rPr>
              <w:t>в</w:t>
            </w:r>
            <w:proofErr w:type="gramEnd"/>
            <w:r w:rsidRPr="00507B9E">
              <w:rPr>
                <w:sz w:val="21"/>
                <w:szCs w:val="21"/>
              </w:rPr>
              <w:t>ес в объеме расх</w:t>
            </w:r>
            <w:r w:rsidRPr="00507B9E">
              <w:rPr>
                <w:sz w:val="21"/>
                <w:szCs w:val="21"/>
              </w:rPr>
              <w:t>о</w:t>
            </w:r>
            <w:r w:rsidRPr="00507B9E">
              <w:rPr>
                <w:sz w:val="21"/>
                <w:szCs w:val="21"/>
              </w:rPr>
              <w:t>дов</w:t>
            </w:r>
          </w:p>
        </w:tc>
        <w:tc>
          <w:tcPr>
            <w:tcW w:w="992" w:type="dxa"/>
            <w:tcBorders>
              <w:top w:val="nil"/>
              <w:left w:val="nil"/>
              <w:bottom w:val="single" w:sz="4" w:space="0" w:color="auto"/>
              <w:right w:val="single" w:sz="4" w:space="0" w:color="auto"/>
            </w:tcBorders>
            <w:shd w:val="clear" w:color="auto" w:fill="auto"/>
            <w:hideMark/>
          </w:tcPr>
          <w:p w:rsidR="00BD17FC" w:rsidRPr="00507B9E" w:rsidRDefault="00BD17FC" w:rsidP="00BD17FC">
            <w:pPr>
              <w:jc w:val="center"/>
              <w:rPr>
                <w:sz w:val="21"/>
                <w:szCs w:val="21"/>
              </w:rPr>
            </w:pPr>
            <w:r w:rsidRPr="00507B9E">
              <w:rPr>
                <w:sz w:val="21"/>
                <w:szCs w:val="21"/>
              </w:rPr>
              <w:t>к и</w:t>
            </w:r>
            <w:r w:rsidRPr="00507B9E">
              <w:rPr>
                <w:sz w:val="21"/>
                <w:szCs w:val="21"/>
              </w:rPr>
              <w:t>с</w:t>
            </w:r>
            <w:r w:rsidRPr="00507B9E">
              <w:rPr>
                <w:sz w:val="21"/>
                <w:szCs w:val="21"/>
              </w:rPr>
              <w:t>полн</w:t>
            </w:r>
            <w:r w:rsidRPr="00507B9E">
              <w:rPr>
                <w:sz w:val="21"/>
                <w:szCs w:val="21"/>
              </w:rPr>
              <w:t>е</w:t>
            </w:r>
            <w:r w:rsidR="00507B9E" w:rsidRPr="00507B9E">
              <w:rPr>
                <w:sz w:val="21"/>
                <w:szCs w:val="21"/>
              </w:rPr>
              <w:t>нию 2022</w:t>
            </w:r>
            <w:r w:rsidRPr="00507B9E">
              <w:rPr>
                <w:sz w:val="21"/>
                <w:szCs w:val="21"/>
              </w:rPr>
              <w:t xml:space="preserve"> г</w:t>
            </w:r>
            <w:r w:rsidR="00B528D2" w:rsidRPr="00507B9E">
              <w:rPr>
                <w:sz w:val="21"/>
                <w:szCs w:val="21"/>
              </w:rPr>
              <w:t>.</w:t>
            </w:r>
          </w:p>
        </w:tc>
      </w:tr>
      <w:tr w:rsidR="00BD17FC" w:rsidRPr="00BD17FC" w:rsidTr="00507B9E">
        <w:trPr>
          <w:trHeight w:val="87"/>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1</w:t>
            </w:r>
          </w:p>
        </w:tc>
        <w:tc>
          <w:tcPr>
            <w:tcW w:w="1049" w:type="dxa"/>
            <w:tcBorders>
              <w:top w:val="nil"/>
              <w:left w:val="nil"/>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2</w:t>
            </w:r>
          </w:p>
        </w:tc>
        <w:tc>
          <w:tcPr>
            <w:tcW w:w="1134" w:type="dxa"/>
            <w:tcBorders>
              <w:top w:val="nil"/>
              <w:left w:val="nil"/>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3</w:t>
            </w:r>
          </w:p>
        </w:tc>
        <w:tc>
          <w:tcPr>
            <w:tcW w:w="993" w:type="dxa"/>
            <w:tcBorders>
              <w:top w:val="nil"/>
              <w:left w:val="nil"/>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4</w:t>
            </w:r>
          </w:p>
        </w:tc>
        <w:tc>
          <w:tcPr>
            <w:tcW w:w="880" w:type="dxa"/>
            <w:tcBorders>
              <w:top w:val="nil"/>
              <w:left w:val="nil"/>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5</w:t>
            </w:r>
          </w:p>
        </w:tc>
        <w:tc>
          <w:tcPr>
            <w:tcW w:w="962" w:type="dxa"/>
            <w:tcBorders>
              <w:top w:val="nil"/>
              <w:left w:val="nil"/>
              <w:bottom w:val="single" w:sz="4" w:space="0" w:color="auto"/>
              <w:right w:val="single" w:sz="4" w:space="0" w:color="auto"/>
            </w:tcBorders>
            <w:shd w:val="clear" w:color="auto" w:fill="auto"/>
            <w:vAlign w:val="bottom"/>
            <w:hideMark/>
          </w:tcPr>
          <w:p w:rsidR="00BD17FC" w:rsidRPr="00507B9E" w:rsidRDefault="00BD17FC" w:rsidP="00BD17FC">
            <w:pPr>
              <w:jc w:val="center"/>
              <w:rPr>
                <w:sz w:val="21"/>
                <w:szCs w:val="21"/>
              </w:rPr>
            </w:pPr>
            <w:r w:rsidRPr="00507B9E">
              <w:rPr>
                <w:sz w:val="21"/>
                <w:szCs w:val="21"/>
              </w:rPr>
              <w:t>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17FC" w:rsidRPr="00507B9E" w:rsidRDefault="00BD17FC" w:rsidP="00BD17FC">
            <w:pPr>
              <w:jc w:val="center"/>
              <w:rPr>
                <w:sz w:val="21"/>
                <w:szCs w:val="21"/>
              </w:rPr>
            </w:pPr>
            <w:r w:rsidRPr="00507B9E">
              <w:rPr>
                <w:sz w:val="21"/>
                <w:szCs w:val="21"/>
              </w:rPr>
              <w:t>7</w:t>
            </w:r>
          </w:p>
        </w:tc>
        <w:tc>
          <w:tcPr>
            <w:tcW w:w="992" w:type="dxa"/>
            <w:tcBorders>
              <w:top w:val="nil"/>
              <w:left w:val="nil"/>
              <w:bottom w:val="single" w:sz="4" w:space="0" w:color="auto"/>
              <w:right w:val="single" w:sz="4" w:space="0" w:color="auto"/>
            </w:tcBorders>
            <w:shd w:val="clear" w:color="auto" w:fill="auto"/>
            <w:noWrap/>
            <w:vAlign w:val="bottom"/>
            <w:hideMark/>
          </w:tcPr>
          <w:p w:rsidR="00BD17FC" w:rsidRPr="00507B9E" w:rsidRDefault="00BD17FC" w:rsidP="00BD17FC">
            <w:pPr>
              <w:jc w:val="center"/>
              <w:rPr>
                <w:sz w:val="21"/>
                <w:szCs w:val="21"/>
              </w:rPr>
            </w:pPr>
            <w:r w:rsidRPr="00507B9E">
              <w:rPr>
                <w:sz w:val="21"/>
                <w:szCs w:val="21"/>
              </w:rPr>
              <w:t>8</w:t>
            </w:r>
          </w:p>
        </w:tc>
      </w:tr>
      <w:tr w:rsidR="00507B9E" w:rsidRPr="00BD17FC" w:rsidTr="00B528D2">
        <w:trPr>
          <w:trHeight w:val="330"/>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b/>
                <w:bCs/>
                <w:sz w:val="21"/>
                <w:szCs w:val="21"/>
              </w:rPr>
            </w:pPr>
            <w:r w:rsidRPr="00507B9E">
              <w:rPr>
                <w:b/>
                <w:bCs/>
                <w:sz w:val="21"/>
                <w:szCs w:val="21"/>
              </w:rPr>
              <w:t xml:space="preserve">Всего расходов                            в том числе  </w:t>
            </w:r>
          </w:p>
        </w:tc>
        <w:tc>
          <w:tcPr>
            <w:tcW w:w="1049" w:type="dxa"/>
            <w:tcBorders>
              <w:top w:val="nil"/>
              <w:left w:val="nil"/>
              <w:bottom w:val="single" w:sz="4" w:space="0" w:color="auto"/>
              <w:right w:val="single" w:sz="4" w:space="0" w:color="auto"/>
            </w:tcBorders>
            <w:shd w:val="clear" w:color="auto" w:fill="auto"/>
            <w:vAlign w:val="bottom"/>
            <w:hideMark/>
          </w:tcPr>
          <w:p w:rsidR="00507B9E" w:rsidRPr="00507B9E" w:rsidRDefault="00507B9E" w:rsidP="00003CE7">
            <w:pPr>
              <w:jc w:val="right"/>
              <w:rPr>
                <w:b/>
                <w:bCs/>
                <w:sz w:val="21"/>
                <w:szCs w:val="21"/>
              </w:rPr>
            </w:pPr>
            <w:r w:rsidRPr="00507B9E">
              <w:rPr>
                <w:b/>
                <w:bCs/>
                <w:sz w:val="21"/>
                <w:szCs w:val="21"/>
              </w:rPr>
              <w:t>15579,8</w:t>
            </w:r>
          </w:p>
        </w:tc>
        <w:tc>
          <w:tcPr>
            <w:tcW w:w="1134" w:type="dxa"/>
            <w:tcBorders>
              <w:top w:val="nil"/>
              <w:left w:val="nil"/>
              <w:bottom w:val="single" w:sz="4" w:space="0" w:color="auto"/>
              <w:right w:val="single" w:sz="4" w:space="0" w:color="auto"/>
            </w:tcBorders>
            <w:shd w:val="clear" w:color="auto" w:fill="auto"/>
            <w:vAlign w:val="bottom"/>
          </w:tcPr>
          <w:p w:rsidR="00507B9E" w:rsidRPr="00507B9E" w:rsidRDefault="005D37E7" w:rsidP="00BD17FC">
            <w:pPr>
              <w:jc w:val="right"/>
              <w:rPr>
                <w:b/>
                <w:bCs/>
                <w:sz w:val="21"/>
                <w:szCs w:val="21"/>
              </w:rPr>
            </w:pPr>
            <w:r>
              <w:rPr>
                <w:b/>
                <w:bCs/>
                <w:sz w:val="21"/>
                <w:szCs w:val="21"/>
              </w:rPr>
              <w:t>16821,9</w:t>
            </w:r>
          </w:p>
        </w:tc>
        <w:tc>
          <w:tcPr>
            <w:tcW w:w="993" w:type="dxa"/>
            <w:tcBorders>
              <w:top w:val="nil"/>
              <w:left w:val="nil"/>
              <w:bottom w:val="single" w:sz="4" w:space="0" w:color="auto"/>
              <w:right w:val="single" w:sz="4" w:space="0" w:color="auto"/>
            </w:tcBorders>
            <w:shd w:val="clear" w:color="auto" w:fill="auto"/>
            <w:vAlign w:val="bottom"/>
          </w:tcPr>
          <w:p w:rsidR="00507B9E" w:rsidRPr="00507B9E" w:rsidRDefault="005D37E7" w:rsidP="00BD17FC">
            <w:pPr>
              <w:jc w:val="right"/>
              <w:rPr>
                <w:b/>
                <w:bCs/>
                <w:sz w:val="21"/>
                <w:szCs w:val="21"/>
              </w:rPr>
            </w:pPr>
            <w:r>
              <w:rPr>
                <w:b/>
                <w:bCs/>
                <w:sz w:val="21"/>
                <w:szCs w:val="21"/>
              </w:rPr>
              <w:t>16321,6</w:t>
            </w:r>
          </w:p>
        </w:tc>
        <w:tc>
          <w:tcPr>
            <w:tcW w:w="880"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b/>
                <w:bCs/>
                <w:sz w:val="21"/>
                <w:szCs w:val="21"/>
              </w:rPr>
            </w:pPr>
            <w:r>
              <w:rPr>
                <w:b/>
                <w:bCs/>
                <w:sz w:val="21"/>
                <w:szCs w:val="21"/>
              </w:rPr>
              <w:t>500,3</w:t>
            </w:r>
          </w:p>
        </w:tc>
        <w:tc>
          <w:tcPr>
            <w:tcW w:w="96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b/>
                <w:bCs/>
                <w:sz w:val="21"/>
                <w:szCs w:val="21"/>
              </w:rPr>
            </w:pPr>
            <w:r>
              <w:rPr>
                <w:b/>
                <w:bCs/>
                <w:sz w:val="21"/>
                <w:szCs w:val="21"/>
              </w:rPr>
              <w:t>97,0</w:t>
            </w:r>
          </w:p>
        </w:tc>
        <w:tc>
          <w:tcPr>
            <w:tcW w:w="993" w:type="dxa"/>
            <w:tcBorders>
              <w:top w:val="nil"/>
              <w:left w:val="nil"/>
              <w:bottom w:val="single" w:sz="4" w:space="0" w:color="auto"/>
              <w:right w:val="single" w:sz="4" w:space="0" w:color="auto"/>
            </w:tcBorders>
            <w:shd w:val="clear" w:color="auto" w:fill="auto"/>
            <w:vAlign w:val="bottom"/>
          </w:tcPr>
          <w:p w:rsidR="00507B9E" w:rsidRPr="00507B9E" w:rsidRDefault="00507B9E">
            <w:pPr>
              <w:jc w:val="center"/>
              <w:rPr>
                <w:b/>
                <w:bCs/>
                <w:sz w:val="21"/>
                <w:szCs w:val="21"/>
              </w:rPr>
            </w:pPr>
            <w:r w:rsidRPr="00507B9E">
              <w:rPr>
                <w:b/>
                <w:bCs/>
                <w:sz w:val="21"/>
                <w:szCs w:val="21"/>
              </w:rPr>
              <w:t>100,0</w:t>
            </w:r>
          </w:p>
        </w:tc>
        <w:tc>
          <w:tcPr>
            <w:tcW w:w="992"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b/>
                <w:bCs/>
                <w:sz w:val="21"/>
                <w:szCs w:val="21"/>
              </w:rPr>
            </w:pPr>
            <w:r>
              <w:rPr>
                <w:b/>
                <w:bCs/>
                <w:sz w:val="21"/>
                <w:szCs w:val="21"/>
              </w:rPr>
              <w:t>104,8</w:t>
            </w:r>
          </w:p>
        </w:tc>
      </w:tr>
      <w:tr w:rsidR="005D37E7" w:rsidRPr="00BD17FC" w:rsidTr="00507B9E">
        <w:trPr>
          <w:trHeight w:val="211"/>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5D37E7" w:rsidRPr="00507B9E" w:rsidRDefault="005D37E7" w:rsidP="00BD17FC">
            <w:pPr>
              <w:rPr>
                <w:sz w:val="21"/>
                <w:szCs w:val="21"/>
              </w:rPr>
            </w:pPr>
            <w:r w:rsidRPr="00507B9E">
              <w:rPr>
                <w:sz w:val="21"/>
                <w:szCs w:val="21"/>
              </w:rPr>
              <w:t>Общегосударственные вопросы</w:t>
            </w:r>
          </w:p>
        </w:tc>
        <w:tc>
          <w:tcPr>
            <w:tcW w:w="1049" w:type="dxa"/>
            <w:tcBorders>
              <w:top w:val="nil"/>
              <w:left w:val="nil"/>
              <w:bottom w:val="single" w:sz="4" w:space="0" w:color="auto"/>
              <w:right w:val="single" w:sz="4" w:space="0" w:color="auto"/>
            </w:tcBorders>
            <w:shd w:val="clear" w:color="auto" w:fill="auto"/>
            <w:noWrap/>
            <w:vAlign w:val="bottom"/>
            <w:hideMark/>
          </w:tcPr>
          <w:p w:rsidR="005D37E7" w:rsidRPr="00507B9E" w:rsidRDefault="005D37E7" w:rsidP="00003CE7">
            <w:pPr>
              <w:jc w:val="right"/>
              <w:rPr>
                <w:sz w:val="21"/>
                <w:szCs w:val="21"/>
              </w:rPr>
            </w:pPr>
            <w:r w:rsidRPr="00507B9E">
              <w:rPr>
                <w:sz w:val="21"/>
                <w:szCs w:val="21"/>
              </w:rPr>
              <w:t>6191,2</w:t>
            </w:r>
          </w:p>
        </w:tc>
        <w:tc>
          <w:tcPr>
            <w:tcW w:w="1134" w:type="dxa"/>
            <w:tcBorders>
              <w:top w:val="nil"/>
              <w:left w:val="nil"/>
              <w:bottom w:val="single" w:sz="4" w:space="0" w:color="auto"/>
              <w:right w:val="single" w:sz="4" w:space="0" w:color="auto"/>
            </w:tcBorders>
            <w:shd w:val="clear" w:color="auto" w:fill="auto"/>
            <w:vAlign w:val="bottom"/>
          </w:tcPr>
          <w:p w:rsidR="005D37E7" w:rsidRPr="005D37E7" w:rsidRDefault="005D37E7" w:rsidP="00003CE7">
            <w:pPr>
              <w:jc w:val="right"/>
              <w:rPr>
                <w:bCs/>
                <w:sz w:val="21"/>
                <w:szCs w:val="21"/>
              </w:rPr>
            </w:pPr>
            <w:r w:rsidRPr="005D37E7">
              <w:rPr>
                <w:bCs/>
                <w:sz w:val="21"/>
                <w:szCs w:val="21"/>
              </w:rPr>
              <w:t>6524,2</w:t>
            </w:r>
          </w:p>
        </w:tc>
        <w:tc>
          <w:tcPr>
            <w:tcW w:w="993" w:type="dxa"/>
            <w:tcBorders>
              <w:top w:val="nil"/>
              <w:left w:val="nil"/>
              <w:bottom w:val="single" w:sz="4" w:space="0" w:color="auto"/>
              <w:right w:val="single" w:sz="4" w:space="0" w:color="auto"/>
            </w:tcBorders>
            <w:shd w:val="clear" w:color="auto" w:fill="auto"/>
            <w:noWrap/>
            <w:vAlign w:val="bottom"/>
          </w:tcPr>
          <w:p w:rsidR="005D37E7" w:rsidRPr="005D37E7" w:rsidRDefault="005D37E7" w:rsidP="00003CE7">
            <w:pPr>
              <w:jc w:val="right"/>
              <w:rPr>
                <w:bCs/>
                <w:sz w:val="21"/>
                <w:szCs w:val="21"/>
              </w:rPr>
            </w:pPr>
            <w:r w:rsidRPr="005D37E7">
              <w:rPr>
                <w:bCs/>
                <w:sz w:val="21"/>
                <w:szCs w:val="21"/>
              </w:rPr>
              <w:t>6414,1</w:t>
            </w:r>
          </w:p>
        </w:tc>
        <w:tc>
          <w:tcPr>
            <w:tcW w:w="880" w:type="dxa"/>
            <w:tcBorders>
              <w:top w:val="nil"/>
              <w:left w:val="nil"/>
              <w:bottom w:val="single" w:sz="4" w:space="0" w:color="auto"/>
              <w:right w:val="single" w:sz="4" w:space="0" w:color="auto"/>
            </w:tcBorders>
            <w:shd w:val="clear" w:color="auto" w:fill="auto"/>
            <w:vAlign w:val="bottom"/>
          </w:tcPr>
          <w:p w:rsidR="005D37E7" w:rsidRPr="00507B9E" w:rsidRDefault="00C52CA4">
            <w:pPr>
              <w:jc w:val="center"/>
              <w:rPr>
                <w:sz w:val="21"/>
                <w:szCs w:val="21"/>
              </w:rPr>
            </w:pPr>
            <w:r>
              <w:rPr>
                <w:sz w:val="21"/>
                <w:szCs w:val="21"/>
              </w:rPr>
              <w:t>110,1</w:t>
            </w:r>
          </w:p>
        </w:tc>
        <w:tc>
          <w:tcPr>
            <w:tcW w:w="962" w:type="dxa"/>
            <w:tcBorders>
              <w:top w:val="nil"/>
              <w:left w:val="nil"/>
              <w:bottom w:val="single" w:sz="4" w:space="0" w:color="auto"/>
              <w:right w:val="single" w:sz="4" w:space="0" w:color="auto"/>
            </w:tcBorders>
            <w:shd w:val="clear" w:color="auto" w:fill="auto"/>
            <w:vAlign w:val="bottom"/>
          </w:tcPr>
          <w:p w:rsidR="005D37E7" w:rsidRPr="00507B9E" w:rsidRDefault="00C52CA4">
            <w:pPr>
              <w:jc w:val="center"/>
              <w:rPr>
                <w:sz w:val="21"/>
                <w:szCs w:val="21"/>
              </w:rPr>
            </w:pPr>
            <w:r>
              <w:rPr>
                <w:sz w:val="21"/>
                <w:szCs w:val="21"/>
              </w:rPr>
              <w:t>98,3</w:t>
            </w:r>
          </w:p>
        </w:tc>
        <w:tc>
          <w:tcPr>
            <w:tcW w:w="993" w:type="dxa"/>
            <w:tcBorders>
              <w:top w:val="nil"/>
              <w:left w:val="nil"/>
              <w:bottom w:val="single" w:sz="4" w:space="0" w:color="auto"/>
              <w:right w:val="single" w:sz="4" w:space="0" w:color="auto"/>
            </w:tcBorders>
            <w:shd w:val="clear" w:color="auto" w:fill="auto"/>
            <w:vAlign w:val="bottom"/>
          </w:tcPr>
          <w:p w:rsidR="005D37E7" w:rsidRPr="00507B9E" w:rsidRDefault="00ED7857">
            <w:pPr>
              <w:jc w:val="center"/>
              <w:rPr>
                <w:sz w:val="21"/>
                <w:szCs w:val="21"/>
              </w:rPr>
            </w:pPr>
            <w:r>
              <w:rPr>
                <w:sz w:val="21"/>
                <w:szCs w:val="21"/>
              </w:rPr>
              <w:t>39,3</w:t>
            </w:r>
          </w:p>
        </w:tc>
        <w:tc>
          <w:tcPr>
            <w:tcW w:w="992" w:type="dxa"/>
            <w:tcBorders>
              <w:top w:val="nil"/>
              <w:left w:val="nil"/>
              <w:bottom w:val="single" w:sz="4" w:space="0" w:color="auto"/>
              <w:right w:val="single" w:sz="4" w:space="0" w:color="auto"/>
            </w:tcBorders>
            <w:shd w:val="clear" w:color="auto" w:fill="auto"/>
            <w:vAlign w:val="bottom"/>
          </w:tcPr>
          <w:p w:rsidR="005D37E7" w:rsidRPr="00507B9E" w:rsidRDefault="00ED7857">
            <w:pPr>
              <w:jc w:val="center"/>
              <w:rPr>
                <w:sz w:val="21"/>
                <w:szCs w:val="21"/>
              </w:rPr>
            </w:pPr>
            <w:r>
              <w:rPr>
                <w:sz w:val="21"/>
                <w:szCs w:val="21"/>
              </w:rPr>
              <w:t>103,6</w:t>
            </w:r>
          </w:p>
        </w:tc>
      </w:tr>
      <w:tr w:rsidR="00507B9E" w:rsidRPr="00BD17FC" w:rsidTr="00507B9E">
        <w:trPr>
          <w:trHeight w:val="119"/>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Национальная</w:t>
            </w:r>
          </w:p>
          <w:p w:rsidR="00507B9E" w:rsidRPr="00507B9E" w:rsidRDefault="00507B9E" w:rsidP="00BD17FC">
            <w:pPr>
              <w:rPr>
                <w:sz w:val="21"/>
                <w:szCs w:val="21"/>
              </w:rPr>
            </w:pPr>
            <w:r w:rsidRPr="00507B9E">
              <w:rPr>
                <w:sz w:val="21"/>
                <w:szCs w:val="21"/>
              </w:rPr>
              <w:t xml:space="preserve"> оборона</w:t>
            </w:r>
          </w:p>
        </w:tc>
        <w:tc>
          <w:tcPr>
            <w:tcW w:w="1049" w:type="dxa"/>
            <w:tcBorders>
              <w:top w:val="nil"/>
              <w:left w:val="nil"/>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250,0</w:t>
            </w:r>
          </w:p>
        </w:tc>
        <w:tc>
          <w:tcPr>
            <w:tcW w:w="1134" w:type="dxa"/>
            <w:tcBorders>
              <w:top w:val="nil"/>
              <w:left w:val="nil"/>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287,6</w:t>
            </w:r>
          </w:p>
        </w:tc>
        <w:tc>
          <w:tcPr>
            <w:tcW w:w="993" w:type="dxa"/>
            <w:tcBorders>
              <w:top w:val="nil"/>
              <w:left w:val="nil"/>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287,6</w:t>
            </w:r>
          </w:p>
        </w:tc>
        <w:tc>
          <w:tcPr>
            <w:tcW w:w="880"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100,0</w:t>
            </w:r>
          </w:p>
        </w:tc>
        <w:tc>
          <w:tcPr>
            <w:tcW w:w="993"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1,8</w:t>
            </w:r>
          </w:p>
        </w:tc>
        <w:tc>
          <w:tcPr>
            <w:tcW w:w="99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115,0</w:t>
            </w:r>
          </w:p>
        </w:tc>
      </w:tr>
      <w:tr w:rsidR="00507B9E" w:rsidRPr="00BD17FC" w:rsidTr="00B528D2">
        <w:trPr>
          <w:trHeight w:val="766"/>
        </w:trPr>
        <w:tc>
          <w:tcPr>
            <w:tcW w:w="2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Нац. безопасность и правоохранительная деятельность</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163,6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24,8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15,1</w:t>
            </w:r>
          </w:p>
        </w:tc>
      </w:tr>
      <w:tr w:rsidR="00C52CA4" w:rsidRPr="00BD17FC" w:rsidTr="00B528D2">
        <w:trPr>
          <w:trHeight w:val="465"/>
        </w:trPr>
        <w:tc>
          <w:tcPr>
            <w:tcW w:w="2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2CA4" w:rsidRPr="00507B9E" w:rsidRDefault="00C52CA4" w:rsidP="00BD17FC">
            <w:pPr>
              <w:rPr>
                <w:sz w:val="21"/>
                <w:szCs w:val="21"/>
              </w:rPr>
            </w:pPr>
            <w:r w:rsidRPr="00507B9E">
              <w:rPr>
                <w:sz w:val="21"/>
                <w:szCs w:val="21"/>
              </w:rPr>
              <w:t>Национальная</w:t>
            </w:r>
          </w:p>
          <w:p w:rsidR="00C52CA4" w:rsidRPr="00507B9E" w:rsidRDefault="00C52CA4" w:rsidP="00BD17FC">
            <w:pPr>
              <w:rPr>
                <w:sz w:val="21"/>
                <w:szCs w:val="21"/>
              </w:rPr>
            </w:pPr>
            <w:r w:rsidRPr="00507B9E">
              <w:rPr>
                <w:sz w:val="21"/>
                <w:szCs w:val="21"/>
              </w:rPr>
              <w:t xml:space="preserve"> экономика</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C52CA4" w:rsidRPr="00507B9E" w:rsidRDefault="00C52CA4" w:rsidP="00003CE7">
            <w:pPr>
              <w:jc w:val="right"/>
              <w:rPr>
                <w:sz w:val="21"/>
                <w:szCs w:val="21"/>
              </w:rPr>
            </w:pPr>
            <w:r w:rsidRPr="00507B9E">
              <w:rPr>
                <w:sz w:val="21"/>
                <w:szCs w:val="21"/>
              </w:rPr>
              <w:t>4087,6</w:t>
            </w:r>
          </w:p>
        </w:tc>
        <w:tc>
          <w:tcPr>
            <w:tcW w:w="1134" w:type="dxa"/>
            <w:tcBorders>
              <w:top w:val="single" w:sz="4" w:space="0" w:color="auto"/>
              <w:left w:val="nil"/>
              <w:bottom w:val="single" w:sz="4" w:space="0" w:color="auto"/>
              <w:right w:val="single" w:sz="4" w:space="0" w:color="auto"/>
            </w:tcBorders>
            <w:shd w:val="clear" w:color="auto" w:fill="auto"/>
            <w:vAlign w:val="bottom"/>
          </w:tcPr>
          <w:p w:rsidR="00C52CA4" w:rsidRPr="00507B9E" w:rsidRDefault="00C52CA4" w:rsidP="00003CE7">
            <w:pPr>
              <w:jc w:val="right"/>
              <w:rPr>
                <w:sz w:val="21"/>
                <w:szCs w:val="21"/>
              </w:rPr>
            </w:pPr>
            <w:r>
              <w:rPr>
                <w:sz w:val="21"/>
                <w:szCs w:val="21"/>
              </w:rPr>
              <w:t>3944,0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52CA4" w:rsidRPr="00507B9E" w:rsidRDefault="00C52CA4" w:rsidP="00003CE7">
            <w:pPr>
              <w:jc w:val="right"/>
              <w:rPr>
                <w:sz w:val="21"/>
                <w:szCs w:val="21"/>
              </w:rPr>
            </w:pPr>
            <w:r>
              <w:rPr>
                <w:sz w:val="21"/>
                <w:szCs w:val="21"/>
              </w:rPr>
              <w:t>3629,8</w:t>
            </w:r>
          </w:p>
        </w:tc>
        <w:tc>
          <w:tcPr>
            <w:tcW w:w="880" w:type="dxa"/>
            <w:tcBorders>
              <w:top w:val="single" w:sz="4" w:space="0" w:color="auto"/>
              <w:left w:val="nil"/>
              <w:bottom w:val="single" w:sz="4" w:space="0" w:color="auto"/>
              <w:right w:val="single" w:sz="4" w:space="0" w:color="auto"/>
            </w:tcBorders>
            <w:shd w:val="clear" w:color="auto" w:fill="auto"/>
            <w:vAlign w:val="bottom"/>
          </w:tcPr>
          <w:p w:rsidR="00C52CA4" w:rsidRPr="00507B9E" w:rsidRDefault="00C52CA4">
            <w:pPr>
              <w:jc w:val="center"/>
              <w:rPr>
                <w:sz w:val="21"/>
                <w:szCs w:val="21"/>
              </w:rPr>
            </w:pPr>
            <w:r>
              <w:rPr>
                <w:sz w:val="21"/>
                <w:szCs w:val="21"/>
              </w:rPr>
              <w:t>314,2</w:t>
            </w:r>
          </w:p>
        </w:tc>
        <w:tc>
          <w:tcPr>
            <w:tcW w:w="962" w:type="dxa"/>
            <w:tcBorders>
              <w:top w:val="single" w:sz="4" w:space="0" w:color="auto"/>
              <w:left w:val="nil"/>
              <w:bottom w:val="single" w:sz="4" w:space="0" w:color="auto"/>
              <w:right w:val="single" w:sz="4" w:space="0" w:color="auto"/>
            </w:tcBorders>
            <w:shd w:val="clear" w:color="auto" w:fill="auto"/>
            <w:vAlign w:val="bottom"/>
          </w:tcPr>
          <w:p w:rsidR="00C52CA4" w:rsidRPr="00507B9E" w:rsidRDefault="00ED7857">
            <w:pPr>
              <w:jc w:val="center"/>
              <w:rPr>
                <w:sz w:val="21"/>
                <w:szCs w:val="21"/>
              </w:rPr>
            </w:pPr>
            <w:r>
              <w:rPr>
                <w:sz w:val="21"/>
                <w:szCs w:val="21"/>
              </w:rPr>
              <w:t>92,0</w:t>
            </w:r>
          </w:p>
        </w:tc>
        <w:tc>
          <w:tcPr>
            <w:tcW w:w="993" w:type="dxa"/>
            <w:tcBorders>
              <w:top w:val="single" w:sz="4" w:space="0" w:color="auto"/>
              <w:left w:val="nil"/>
              <w:bottom w:val="single" w:sz="4" w:space="0" w:color="auto"/>
              <w:right w:val="single" w:sz="4" w:space="0" w:color="auto"/>
            </w:tcBorders>
            <w:shd w:val="clear" w:color="auto" w:fill="auto"/>
            <w:vAlign w:val="bottom"/>
          </w:tcPr>
          <w:p w:rsidR="00C52CA4" w:rsidRPr="00507B9E" w:rsidRDefault="00ED7857">
            <w:pPr>
              <w:jc w:val="center"/>
              <w:rPr>
                <w:sz w:val="21"/>
                <w:szCs w:val="21"/>
              </w:rPr>
            </w:pPr>
            <w:r>
              <w:rPr>
                <w:sz w:val="21"/>
                <w:szCs w:val="21"/>
              </w:rPr>
              <w:t>22,2</w:t>
            </w:r>
          </w:p>
        </w:tc>
        <w:tc>
          <w:tcPr>
            <w:tcW w:w="992" w:type="dxa"/>
            <w:tcBorders>
              <w:top w:val="single" w:sz="4" w:space="0" w:color="auto"/>
              <w:left w:val="nil"/>
              <w:bottom w:val="single" w:sz="4" w:space="0" w:color="auto"/>
              <w:right w:val="single" w:sz="4" w:space="0" w:color="auto"/>
            </w:tcBorders>
            <w:shd w:val="clear" w:color="auto" w:fill="auto"/>
            <w:vAlign w:val="bottom"/>
          </w:tcPr>
          <w:p w:rsidR="00C52CA4" w:rsidRPr="00507B9E" w:rsidRDefault="00ED7857">
            <w:pPr>
              <w:jc w:val="center"/>
              <w:rPr>
                <w:sz w:val="21"/>
                <w:szCs w:val="21"/>
              </w:rPr>
            </w:pPr>
            <w:r>
              <w:rPr>
                <w:sz w:val="21"/>
                <w:szCs w:val="21"/>
              </w:rPr>
              <w:t>88,8</w:t>
            </w:r>
          </w:p>
        </w:tc>
      </w:tr>
      <w:tr w:rsidR="00507B9E" w:rsidRPr="00BD17FC" w:rsidTr="00B528D2">
        <w:trPr>
          <w:trHeight w:val="484"/>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Жилищно-коммунальное</w:t>
            </w:r>
          </w:p>
          <w:p w:rsidR="00507B9E" w:rsidRPr="00507B9E" w:rsidRDefault="00507B9E" w:rsidP="00BD17FC">
            <w:pPr>
              <w:rPr>
                <w:sz w:val="21"/>
                <w:szCs w:val="21"/>
              </w:rPr>
            </w:pPr>
            <w:r w:rsidRPr="00507B9E">
              <w:rPr>
                <w:sz w:val="21"/>
                <w:szCs w:val="21"/>
              </w:rPr>
              <w:t xml:space="preserve"> хозяйство</w:t>
            </w:r>
          </w:p>
        </w:tc>
        <w:tc>
          <w:tcPr>
            <w:tcW w:w="1049" w:type="dxa"/>
            <w:tcBorders>
              <w:top w:val="nil"/>
              <w:left w:val="nil"/>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4285,7</w:t>
            </w:r>
          </w:p>
        </w:tc>
        <w:tc>
          <w:tcPr>
            <w:tcW w:w="1134" w:type="dxa"/>
            <w:tcBorders>
              <w:top w:val="nil"/>
              <w:left w:val="nil"/>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5416,6</w:t>
            </w:r>
          </w:p>
        </w:tc>
        <w:tc>
          <w:tcPr>
            <w:tcW w:w="993" w:type="dxa"/>
            <w:tcBorders>
              <w:top w:val="nil"/>
              <w:left w:val="nil"/>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5340,5</w:t>
            </w:r>
          </w:p>
        </w:tc>
        <w:tc>
          <w:tcPr>
            <w:tcW w:w="880"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76,1</w:t>
            </w:r>
          </w:p>
        </w:tc>
        <w:tc>
          <w:tcPr>
            <w:tcW w:w="96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98,6</w:t>
            </w:r>
          </w:p>
        </w:tc>
        <w:tc>
          <w:tcPr>
            <w:tcW w:w="993"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32,7</w:t>
            </w:r>
          </w:p>
        </w:tc>
        <w:tc>
          <w:tcPr>
            <w:tcW w:w="99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124,6</w:t>
            </w:r>
          </w:p>
        </w:tc>
      </w:tr>
      <w:tr w:rsidR="00507B9E" w:rsidRPr="00BD17FC" w:rsidTr="00B528D2">
        <w:trPr>
          <w:trHeight w:val="157"/>
        </w:trPr>
        <w:tc>
          <w:tcPr>
            <w:tcW w:w="2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Образование</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48,3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48,8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48,8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r>
      <w:tr w:rsidR="00507B9E" w:rsidRPr="00BD17FC" w:rsidTr="00B528D2">
        <w:trPr>
          <w:trHeight w:val="472"/>
        </w:trPr>
        <w:tc>
          <w:tcPr>
            <w:tcW w:w="2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 xml:space="preserve">Культура, </w:t>
            </w:r>
          </w:p>
          <w:p w:rsidR="00507B9E" w:rsidRPr="00507B9E" w:rsidRDefault="00507B9E" w:rsidP="00BD17FC">
            <w:pPr>
              <w:rPr>
                <w:sz w:val="21"/>
                <w:szCs w:val="21"/>
              </w:rPr>
            </w:pPr>
            <w:r w:rsidRPr="00507B9E">
              <w:rPr>
                <w:sz w:val="21"/>
                <w:szCs w:val="21"/>
              </w:rPr>
              <w:t>кинематография</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10,3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10,3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r>
      <w:tr w:rsidR="00507B9E" w:rsidRPr="00BD17FC" w:rsidTr="00B528D2">
        <w:trPr>
          <w:trHeight w:val="225"/>
        </w:trPr>
        <w:tc>
          <w:tcPr>
            <w:tcW w:w="2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Социальная политика</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470,1</w:t>
            </w:r>
          </w:p>
        </w:tc>
        <w:tc>
          <w:tcPr>
            <w:tcW w:w="1134" w:type="dxa"/>
            <w:tcBorders>
              <w:top w:val="single" w:sz="4" w:space="0" w:color="auto"/>
              <w:left w:val="nil"/>
              <w:bottom w:val="single" w:sz="4" w:space="0" w:color="auto"/>
              <w:right w:val="single" w:sz="4" w:space="0" w:color="auto"/>
            </w:tcBorders>
            <w:shd w:val="clear" w:color="auto" w:fill="auto"/>
            <w:vAlign w:val="bottom"/>
          </w:tcPr>
          <w:p w:rsidR="00507B9E" w:rsidRPr="00507B9E" w:rsidRDefault="00C52CA4" w:rsidP="00BD17FC">
            <w:pPr>
              <w:jc w:val="right"/>
              <w:rPr>
                <w:sz w:val="21"/>
                <w:szCs w:val="21"/>
              </w:rPr>
            </w:pPr>
            <w:r>
              <w:rPr>
                <w:sz w:val="21"/>
                <w:szCs w:val="21"/>
              </w:rPr>
              <w:t>492,4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492,4</w:t>
            </w:r>
          </w:p>
        </w:tc>
        <w:tc>
          <w:tcPr>
            <w:tcW w:w="880" w:type="dxa"/>
            <w:tcBorders>
              <w:top w:val="single" w:sz="4" w:space="0" w:color="auto"/>
              <w:left w:val="nil"/>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single" w:sz="4" w:space="0" w:color="auto"/>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c>
          <w:tcPr>
            <w:tcW w:w="993" w:type="dxa"/>
            <w:tcBorders>
              <w:top w:val="single" w:sz="4" w:space="0" w:color="auto"/>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3,0</w:t>
            </w:r>
          </w:p>
        </w:tc>
        <w:tc>
          <w:tcPr>
            <w:tcW w:w="992" w:type="dxa"/>
            <w:tcBorders>
              <w:top w:val="single" w:sz="4" w:space="0" w:color="auto"/>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104,7</w:t>
            </w:r>
          </w:p>
        </w:tc>
      </w:tr>
      <w:tr w:rsidR="00507B9E" w:rsidRPr="00BD17FC" w:rsidTr="00507B9E">
        <w:trPr>
          <w:trHeight w:val="70"/>
        </w:trPr>
        <w:tc>
          <w:tcPr>
            <w:tcW w:w="2358" w:type="dxa"/>
            <w:tcBorders>
              <w:top w:val="nil"/>
              <w:left w:val="single" w:sz="4" w:space="0" w:color="auto"/>
              <w:bottom w:val="single" w:sz="4" w:space="0" w:color="auto"/>
              <w:right w:val="single" w:sz="4" w:space="0" w:color="auto"/>
            </w:tcBorders>
            <w:shd w:val="clear" w:color="auto" w:fill="auto"/>
            <w:vAlign w:val="bottom"/>
            <w:hideMark/>
          </w:tcPr>
          <w:p w:rsidR="00507B9E" w:rsidRPr="00507B9E" w:rsidRDefault="00507B9E" w:rsidP="00BD17FC">
            <w:pPr>
              <w:rPr>
                <w:sz w:val="21"/>
                <w:szCs w:val="21"/>
              </w:rPr>
            </w:pPr>
            <w:r w:rsidRPr="00507B9E">
              <w:rPr>
                <w:sz w:val="21"/>
                <w:szCs w:val="21"/>
              </w:rPr>
              <w:t>Физическая культура и спорт</w:t>
            </w:r>
          </w:p>
        </w:tc>
        <w:tc>
          <w:tcPr>
            <w:tcW w:w="1049" w:type="dxa"/>
            <w:tcBorders>
              <w:top w:val="nil"/>
              <w:left w:val="nil"/>
              <w:bottom w:val="single" w:sz="4" w:space="0" w:color="auto"/>
              <w:right w:val="single" w:sz="4" w:space="0" w:color="auto"/>
            </w:tcBorders>
            <w:shd w:val="clear" w:color="auto" w:fill="auto"/>
            <w:noWrap/>
            <w:vAlign w:val="bottom"/>
            <w:hideMark/>
          </w:tcPr>
          <w:p w:rsidR="00507B9E" w:rsidRPr="00507B9E" w:rsidRDefault="00507B9E" w:rsidP="00003CE7">
            <w:pPr>
              <w:jc w:val="right"/>
              <w:rPr>
                <w:sz w:val="21"/>
                <w:szCs w:val="21"/>
              </w:rPr>
            </w:pPr>
            <w:r w:rsidRPr="00507B9E">
              <w:rPr>
                <w:sz w:val="21"/>
                <w:szCs w:val="21"/>
              </w:rPr>
              <w:t>72,9</w:t>
            </w:r>
          </w:p>
        </w:tc>
        <w:tc>
          <w:tcPr>
            <w:tcW w:w="1134" w:type="dxa"/>
            <w:tcBorders>
              <w:top w:val="nil"/>
              <w:left w:val="nil"/>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73,2</w:t>
            </w:r>
          </w:p>
        </w:tc>
        <w:tc>
          <w:tcPr>
            <w:tcW w:w="993" w:type="dxa"/>
            <w:tcBorders>
              <w:top w:val="nil"/>
              <w:left w:val="nil"/>
              <w:bottom w:val="single" w:sz="4" w:space="0" w:color="auto"/>
              <w:right w:val="single" w:sz="4" w:space="0" w:color="auto"/>
            </w:tcBorders>
            <w:shd w:val="clear" w:color="auto" w:fill="auto"/>
            <w:noWrap/>
            <w:vAlign w:val="bottom"/>
          </w:tcPr>
          <w:p w:rsidR="00507B9E" w:rsidRPr="00507B9E" w:rsidRDefault="00C52CA4" w:rsidP="00BD17FC">
            <w:pPr>
              <w:jc w:val="right"/>
              <w:rPr>
                <w:sz w:val="21"/>
                <w:szCs w:val="21"/>
              </w:rPr>
            </w:pPr>
            <w:r>
              <w:rPr>
                <w:sz w:val="21"/>
                <w:szCs w:val="21"/>
              </w:rPr>
              <w:t>73,2</w:t>
            </w:r>
          </w:p>
        </w:tc>
        <w:tc>
          <w:tcPr>
            <w:tcW w:w="880" w:type="dxa"/>
            <w:tcBorders>
              <w:top w:val="nil"/>
              <w:left w:val="nil"/>
              <w:bottom w:val="single" w:sz="4" w:space="0" w:color="auto"/>
              <w:right w:val="single" w:sz="4" w:space="0" w:color="auto"/>
            </w:tcBorders>
            <w:shd w:val="clear" w:color="auto" w:fill="auto"/>
            <w:vAlign w:val="bottom"/>
          </w:tcPr>
          <w:p w:rsidR="00507B9E" w:rsidRPr="00507B9E" w:rsidRDefault="00C52CA4">
            <w:pPr>
              <w:jc w:val="center"/>
              <w:rPr>
                <w:sz w:val="21"/>
                <w:szCs w:val="21"/>
              </w:rPr>
            </w:pPr>
            <w:r>
              <w:rPr>
                <w:sz w:val="21"/>
                <w:szCs w:val="21"/>
              </w:rPr>
              <w:t>0,0</w:t>
            </w:r>
          </w:p>
        </w:tc>
        <w:tc>
          <w:tcPr>
            <w:tcW w:w="96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c>
          <w:tcPr>
            <w:tcW w:w="993"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0,4</w:t>
            </w:r>
          </w:p>
        </w:tc>
        <w:tc>
          <w:tcPr>
            <w:tcW w:w="992" w:type="dxa"/>
            <w:tcBorders>
              <w:top w:val="nil"/>
              <w:left w:val="nil"/>
              <w:bottom w:val="single" w:sz="4" w:space="0" w:color="auto"/>
              <w:right w:val="single" w:sz="4" w:space="0" w:color="auto"/>
            </w:tcBorders>
            <w:shd w:val="clear" w:color="auto" w:fill="auto"/>
            <w:vAlign w:val="bottom"/>
          </w:tcPr>
          <w:p w:rsidR="00507B9E" w:rsidRPr="00507B9E" w:rsidRDefault="00ED7857">
            <w:pPr>
              <w:jc w:val="center"/>
              <w:rPr>
                <w:sz w:val="21"/>
                <w:szCs w:val="21"/>
              </w:rPr>
            </w:pPr>
            <w:r>
              <w:rPr>
                <w:sz w:val="21"/>
                <w:szCs w:val="21"/>
              </w:rPr>
              <w:t>100,0</w:t>
            </w:r>
          </w:p>
        </w:tc>
      </w:tr>
    </w:tbl>
    <w:p w:rsidR="00BD17FC" w:rsidRDefault="00BD17FC" w:rsidP="0012023C">
      <w:pPr>
        <w:autoSpaceDE w:val="0"/>
        <w:autoSpaceDN w:val="0"/>
        <w:adjustRightInd w:val="0"/>
        <w:jc w:val="right"/>
      </w:pPr>
    </w:p>
    <w:p w:rsidR="00A37771" w:rsidRDefault="00A41112" w:rsidP="00C85F03">
      <w:pPr>
        <w:autoSpaceDE w:val="0"/>
        <w:autoSpaceDN w:val="0"/>
        <w:adjustRightInd w:val="0"/>
        <w:ind w:firstLine="539"/>
        <w:jc w:val="both"/>
        <w:rPr>
          <w:sz w:val="28"/>
          <w:szCs w:val="28"/>
        </w:rPr>
      </w:pPr>
      <w:r>
        <w:rPr>
          <w:sz w:val="28"/>
          <w:szCs w:val="28"/>
        </w:rPr>
        <w:t>Расходные обязательства в 202</w:t>
      </w:r>
      <w:r w:rsidR="00ED7857">
        <w:rPr>
          <w:sz w:val="28"/>
          <w:szCs w:val="28"/>
        </w:rPr>
        <w:t>3</w:t>
      </w:r>
      <w:r>
        <w:rPr>
          <w:sz w:val="28"/>
          <w:szCs w:val="28"/>
        </w:rPr>
        <w:t xml:space="preserve"> </w:t>
      </w:r>
      <w:r w:rsidR="001A472B">
        <w:rPr>
          <w:sz w:val="28"/>
          <w:szCs w:val="28"/>
        </w:rPr>
        <w:t xml:space="preserve">году  исполнены </w:t>
      </w:r>
      <w:r w:rsidR="00ED7857">
        <w:rPr>
          <w:sz w:val="28"/>
          <w:szCs w:val="28"/>
        </w:rPr>
        <w:t xml:space="preserve"> на  97,0</w:t>
      </w:r>
      <w:r w:rsidR="00424D3A">
        <w:rPr>
          <w:sz w:val="28"/>
          <w:szCs w:val="28"/>
        </w:rPr>
        <w:t xml:space="preserve"> </w:t>
      </w:r>
      <w:r w:rsidR="001A472B">
        <w:rPr>
          <w:sz w:val="28"/>
          <w:szCs w:val="28"/>
        </w:rPr>
        <w:t>% к план</w:t>
      </w:r>
      <w:r w:rsidR="001A472B">
        <w:rPr>
          <w:sz w:val="28"/>
          <w:szCs w:val="28"/>
        </w:rPr>
        <w:t>о</w:t>
      </w:r>
      <w:r w:rsidR="00F37D34">
        <w:rPr>
          <w:sz w:val="28"/>
          <w:szCs w:val="28"/>
        </w:rPr>
        <w:t>вым на</w:t>
      </w:r>
      <w:r w:rsidR="00ED7857">
        <w:rPr>
          <w:sz w:val="28"/>
          <w:szCs w:val="28"/>
        </w:rPr>
        <w:t>значениям, не использованы 500,3</w:t>
      </w:r>
      <w:r w:rsidR="00F37D34">
        <w:rPr>
          <w:sz w:val="28"/>
          <w:szCs w:val="28"/>
        </w:rPr>
        <w:t xml:space="preserve"> тыс. р</w:t>
      </w:r>
      <w:r w:rsidR="00A37771">
        <w:rPr>
          <w:sz w:val="28"/>
          <w:szCs w:val="28"/>
        </w:rPr>
        <w:t>ублей, в том числе:</w:t>
      </w:r>
    </w:p>
    <w:p w:rsidR="009E4C18" w:rsidRPr="0028564D" w:rsidRDefault="009E4C18" w:rsidP="00C85F03">
      <w:pPr>
        <w:autoSpaceDE w:val="0"/>
        <w:autoSpaceDN w:val="0"/>
        <w:adjustRightInd w:val="0"/>
        <w:ind w:firstLine="539"/>
        <w:jc w:val="both"/>
        <w:rPr>
          <w:sz w:val="28"/>
          <w:szCs w:val="28"/>
        </w:rPr>
      </w:pPr>
      <w:r>
        <w:rPr>
          <w:sz w:val="28"/>
          <w:szCs w:val="28"/>
        </w:rPr>
        <w:t>«Общегосударственные вопросы» в сумме 110,1 тыс. рублей (исполн</w:t>
      </w:r>
      <w:r>
        <w:rPr>
          <w:sz w:val="28"/>
          <w:szCs w:val="28"/>
        </w:rPr>
        <w:t>е</w:t>
      </w:r>
      <w:r>
        <w:rPr>
          <w:sz w:val="28"/>
          <w:szCs w:val="28"/>
        </w:rPr>
        <w:t>ние 98,3%), не исполнены бюджетные обязательства</w:t>
      </w:r>
      <w:r w:rsidR="006F34B7">
        <w:rPr>
          <w:sz w:val="28"/>
          <w:szCs w:val="28"/>
        </w:rPr>
        <w:t xml:space="preserve"> на оплату счетов за д</w:t>
      </w:r>
      <w:r w:rsidR="006F34B7">
        <w:rPr>
          <w:sz w:val="28"/>
          <w:szCs w:val="28"/>
        </w:rPr>
        <w:t>е</w:t>
      </w:r>
      <w:r w:rsidR="006F34B7">
        <w:rPr>
          <w:sz w:val="28"/>
          <w:szCs w:val="28"/>
        </w:rPr>
        <w:t>кабрь 2023 года (услуги связи, коммунальные услуги, прочие работы и услуги). Кассовое исполнение по разделу увеличилось по сравнению с пр</w:t>
      </w:r>
      <w:r w:rsidR="006F34B7">
        <w:rPr>
          <w:sz w:val="28"/>
          <w:szCs w:val="28"/>
        </w:rPr>
        <w:t>о</w:t>
      </w:r>
      <w:r w:rsidR="006F34B7">
        <w:rPr>
          <w:sz w:val="28"/>
          <w:szCs w:val="28"/>
        </w:rPr>
        <w:t>шлым годом и составило 104,8%. Увеличение обусловлено, в основном, р</w:t>
      </w:r>
      <w:r w:rsidR="006F34B7">
        <w:rPr>
          <w:sz w:val="28"/>
          <w:szCs w:val="28"/>
        </w:rPr>
        <w:t>о</w:t>
      </w:r>
      <w:r w:rsidR="006F34B7">
        <w:rPr>
          <w:sz w:val="28"/>
          <w:szCs w:val="28"/>
        </w:rPr>
        <w:t>стом тарифов на коммунальные услуги и обслуживание программных пр</w:t>
      </w:r>
      <w:r w:rsidR="006F34B7">
        <w:rPr>
          <w:sz w:val="28"/>
          <w:szCs w:val="28"/>
        </w:rPr>
        <w:t>о</w:t>
      </w:r>
      <w:r w:rsidR="006F34B7">
        <w:rPr>
          <w:sz w:val="28"/>
          <w:szCs w:val="28"/>
        </w:rPr>
        <w:t>дуктов и информационных комплексов.</w:t>
      </w:r>
      <w:r w:rsidR="0028564D" w:rsidRPr="0028564D">
        <w:rPr>
          <w:szCs w:val="28"/>
        </w:rPr>
        <w:t xml:space="preserve"> </w:t>
      </w:r>
      <w:r w:rsidR="0028564D" w:rsidRPr="0028564D">
        <w:rPr>
          <w:sz w:val="28"/>
          <w:szCs w:val="28"/>
        </w:rPr>
        <w:t>Расходы на оплату труда  выборных должностных лиц, муниципальных служащих сельского поселения</w:t>
      </w:r>
      <w:r w:rsidR="00210F9F">
        <w:rPr>
          <w:sz w:val="28"/>
          <w:szCs w:val="28"/>
        </w:rPr>
        <w:t xml:space="preserve"> не пр</w:t>
      </w:r>
      <w:r w:rsidR="00210F9F">
        <w:rPr>
          <w:sz w:val="28"/>
          <w:szCs w:val="28"/>
        </w:rPr>
        <w:t>е</w:t>
      </w:r>
      <w:r w:rsidR="00210F9F">
        <w:rPr>
          <w:sz w:val="28"/>
          <w:szCs w:val="28"/>
        </w:rPr>
        <w:t>высили установленный норматив;</w:t>
      </w:r>
    </w:p>
    <w:p w:rsidR="00A37771" w:rsidRDefault="00A37771" w:rsidP="00C85F03">
      <w:pPr>
        <w:autoSpaceDE w:val="0"/>
        <w:autoSpaceDN w:val="0"/>
        <w:adjustRightInd w:val="0"/>
        <w:ind w:firstLine="539"/>
        <w:jc w:val="both"/>
        <w:rPr>
          <w:sz w:val="28"/>
          <w:szCs w:val="28"/>
        </w:rPr>
      </w:pPr>
      <w:r>
        <w:rPr>
          <w:sz w:val="28"/>
          <w:szCs w:val="28"/>
        </w:rPr>
        <w:t xml:space="preserve"> по отрасли «Национальная экономика» в сумме  </w:t>
      </w:r>
      <w:r w:rsidR="00545694">
        <w:rPr>
          <w:sz w:val="28"/>
          <w:szCs w:val="28"/>
        </w:rPr>
        <w:t>314,2</w:t>
      </w:r>
      <w:r>
        <w:rPr>
          <w:sz w:val="28"/>
          <w:szCs w:val="28"/>
        </w:rPr>
        <w:t xml:space="preserve"> тыс. рублей на мероприятия по </w:t>
      </w:r>
      <w:r w:rsidR="00545694">
        <w:rPr>
          <w:sz w:val="28"/>
          <w:szCs w:val="28"/>
        </w:rPr>
        <w:t xml:space="preserve"> ремонту и </w:t>
      </w:r>
      <w:r>
        <w:rPr>
          <w:sz w:val="28"/>
          <w:szCs w:val="28"/>
        </w:rPr>
        <w:t>содержанию дорог местного значения;</w:t>
      </w:r>
    </w:p>
    <w:p w:rsidR="00A37771" w:rsidRDefault="00A37771" w:rsidP="00C85F03">
      <w:pPr>
        <w:autoSpaceDE w:val="0"/>
        <w:autoSpaceDN w:val="0"/>
        <w:adjustRightInd w:val="0"/>
        <w:ind w:firstLine="539"/>
        <w:jc w:val="both"/>
        <w:rPr>
          <w:sz w:val="28"/>
          <w:szCs w:val="28"/>
        </w:rPr>
      </w:pPr>
      <w:r>
        <w:rPr>
          <w:sz w:val="28"/>
          <w:szCs w:val="28"/>
        </w:rPr>
        <w:t>по отрасли «Жилищно-коммунальное хозя</w:t>
      </w:r>
      <w:r w:rsidR="0089650D">
        <w:rPr>
          <w:sz w:val="28"/>
          <w:szCs w:val="28"/>
        </w:rPr>
        <w:t>й</w:t>
      </w:r>
      <w:r>
        <w:rPr>
          <w:sz w:val="28"/>
          <w:szCs w:val="28"/>
        </w:rPr>
        <w:t xml:space="preserve">ство» в сумме </w:t>
      </w:r>
      <w:r w:rsidR="00545694">
        <w:rPr>
          <w:sz w:val="28"/>
          <w:szCs w:val="28"/>
        </w:rPr>
        <w:t>76,1</w:t>
      </w:r>
      <w:r>
        <w:rPr>
          <w:sz w:val="28"/>
          <w:szCs w:val="28"/>
        </w:rPr>
        <w:t xml:space="preserve"> тыс. рублей</w:t>
      </w:r>
      <w:r w:rsidR="00545694">
        <w:rPr>
          <w:sz w:val="28"/>
          <w:szCs w:val="28"/>
        </w:rPr>
        <w:t xml:space="preserve"> в связи с полученной экономией на обеспечение уличного освещ</w:t>
      </w:r>
      <w:r w:rsidR="00545694">
        <w:rPr>
          <w:sz w:val="28"/>
          <w:szCs w:val="28"/>
        </w:rPr>
        <w:t>е</w:t>
      </w:r>
      <w:r w:rsidR="00545694">
        <w:rPr>
          <w:sz w:val="28"/>
          <w:szCs w:val="28"/>
        </w:rPr>
        <w:t>ния.</w:t>
      </w:r>
    </w:p>
    <w:p w:rsidR="00A41112" w:rsidRDefault="001A472B" w:rsidP="00C85F03">
      <w:pPr>
        <w:autoSpaceDE w:val="0"/>
        <w:autoSpaceDN w:val="0"/>
        <w:adjustRightInd w:val="0"/>
        <w:ind w:firstLine="539"/>
        <w:jc w:val="both"/>
        <w:rPr>
          <w:sz w:val="28"/>
          <w:szCs w:val="28"/>
        </w:rPr>
      </w:pPr>
      <w:r>
        <w:rPr>
          <w:sz w:val="28"/>
          <w:szCs w:val="28"/>
        </w:rPr>
        <w:t xml:space="preserve"> Кассовые расходы к уровню про</w:t>
      </w:r>
      <w:r w:rsidR="00424D3A">
        <w:rPr>
          <w:sz w:val="28"/>
          <w:szCs w:val="28"/>
        </w:rPr>
        <w:t xml:space="preserve">шлого года составили </w:t>
      </w:r>
      <w:r w:rsidR="00545694">
        <w:rPr>
          <w:sz w:val="28"/>
          <w:szCs w:val="28"/>
        </w:rPr>
        <w:t>104,8</w:t>
      </w:r>
      <w:r w:rsidR="00424D3A">
        <w:rPr>
          <w:sz w:val="28"/>
          <w:szCs w:val="28"/>
        </w:rPr>
        <w:t xml:space="preserve"> </w:t>
      </w:r>
      <w:r>
        <w:rPr>
          <w:sz w:val="28"/>
          <w:szCs w:val="28"/>
        </w:rPr>
        <w:t xml:space="preserve">%. </w:t>
      </w:r>
    </w:p>
    <w:p w:rsidR="00CB663B" w:rsidRPr="006036C0" w:rsidRDefault="00C85F03" w:rsidP="006A4919">
      <w:pPr>
        <w:autoSpaceDE w:val="0"/>
        <w:autoSpaceDN w:val="0"/>
        <w:adjustRightInd w:val="0"/>
        <w:ind w:firstLine="539"/>
        <w:jc w:val="both"/>
        <w:rPr>
          <w:sz w:val="28"/>
          <w:szCs w:val="28"/>
        </w:rPr>
      </w:pPr>
      <w:r w:rsidRPr="00DE6E6D">
        <w:rPr>
          <w:sz w:val="28"/>
          <w:szCs w:val="28"/>
        </w:rPr>
        <w:t xml:space="preserve">Согласно данным форм бюджетной отчетности (ф. 0503127, ф. 0503164) </w:t>
      </w:r>
      <w:r w:rsidR="006A4919" w:rsidRPr="00DE6E6D">
        <w:rPr>
          <w:sz w:val="28"/>
          <w:szCs w:val="28"/>
        </w:rPr>
        <w:t>м</w:t>
      </w:r>
      <w:r w:rsidRPr="00DE6E6D">
        <w:rPr>
          <w:sz w:val="28"/>
          <w:szCs w:val="28"/>
        </w:rPr>
        <w:t>енее 95,0 процентов использованы лимиты бюджетных обяз</w:t>
      </w:r>
      <w:r w:rsidRPr="00DE6E6D">
        <w:rPr>
          <w:sz w:val="28"/>
          <w:szCs w:val="28"/>
        </w:rPr>
        <w:t>а</w:t>
      </w:r>
      <w:r w:rsidRPr="00DE6E6D">
        <w:rPr>
          <w:sz w:val="28"/>
          <w:szCs w:val="28"/>
        </w:rPr>
        <w:t>тельств по раздел</w:t>
      </w:r>
      <w:r w:rsidR="00C025BC" w:rsidRPr="00DE6E6D">
        <w:rPr>
          <w:sz w:val="28"/>
          <w:szCs w:val="28"/>
        </w:rPr>
        <w:t>у «Национальная экономика» (</w:t>
      </w:r>
      <w:r w:rsidR="006036C0">
        <w:rPr>
          <w:sz w:val="28"/>
          <w:szCs w:val="28"/>
        </w:rPr>
        <w:t>92,0</w:t>
      </w:r>
      <w:r w:rsidR="00DE6E6D" w:rsidRPr="00DE6E6D">
        <w:rPr>
          <w:sz w:val="28"/>
          <w:szCs w:val="28"/>
        </w:rPr>
        <w:t xml:space="preserve"> </w:t>
      </w:r>
      <w:r w:rsidR="00C025BC" w:rsidRPr="00DE6E6D">
        <w:rPr>
          <w:sz w:val="28"/>
          <w:szCs w:val="28"/>
        </w:rPr>
        <w:t>%)</w:t>
      </w:r>
      <w:r w:rsidR="006036C0">
        <w:rPr>
          <w:color w:val="C00000"/>
          <w:sz w:val="28"/>
          <w:szCs w:val="28"/>
        </w:rPr>
        <w:t xml:space="preserve">, </w:t>
      </w:r>
      <w:r w:rsidR="006036C0" w:rsidRPr="006036C0">
        <w:rPr>
          <w:sz w:val="28"/>
          <w:szCs w:val="28"/>
        </w:rPr>
        <w:t>не использованы средства муниципального дорожного фонда.</w:t>
      </w:r>
    </w:p>
    <w:p w:rsidR="00C85F03" w:rsidRDefault="00C85F03" w:rsidP="009C012B">
      <w:pPr>
        <w:autoSpaceDE w:val="0"/>
        <w:autoSpaceDN w:val="0"/>
        <w:adjustRightInd w:val="0"/>
        <w:ind w:firstLine="539"/>
        <w:jc w:val="center"/>
        <w:rPr>
          <w:b/>
          <w:sz w:val="28"/>
          <w:szCs w:val="28"/>
        </w:rPr>
      </w:pPr>
    </w:p>
    <w:p w:rsidR="00275196" w:rsidRDefault="00FC4BB2" w:rsidP="009C012B">
      <w:pPr>
        <w:autoSpaceDE w:val="0"/>
        <w:autoSpaceDN w:val="0"/>
        <w:adjustRightInd w:val="0"/>
        <w:ind w:firstLine="539"/>
        <w:jc w:val="center"/>
        <w:rPr>
          <w:sz w:val="28"/>
          <w:szCs w:val="28"/>
        </w:rPr>
      </w:pPr>
      <w:r w:rsidRPr="00640AAF">
        <w:rPr>
          <w:b/>
          <w:sz w:val="28"/>
          <w:szCs w:val="28"/>
        </w:rPr>
        <w:t xml:space="preserve"> Анализ степени полноты бюджетной отчетности главного расп</w:t>
      </w:r>
      <w:r w:rsidRPr="00640AAF">
        <w:rPr>
          <w:b/>
          <w:sz w:val="28"/>
          <w:szCs w:val="28"/>
        </w:rPr>
        <w:t>о</w:t>
      </w:r>
      <w:r w:rsidRPr="00640AAF">
        <w:rPr>
          <w:b/>
          <w:sz w:val="28"/>
          <w:szCs w:val="28"/>
        </w:rPr>
        <w:t>рядителя бюджетных средств, ее соответствие требованиям нормати</w:t>
      </w:r>
      <w:r w:rsidRPr="00640AAF">
        <w:rPr>
          <w:b/>
          <w:sz w:val="28"/>
          <w:szCs w:val="28"/>
        </w:rPr>
        <w:t>в</w:t>
      </w:r>
      <w:r w:rsidRPr="00640AAF">
        <w:rPr>
          <w:b/>
          <w:sz w:val="28"/>
          <w:szCs w:val="28"/>
        </w:rPr>
        <w:t xml:space="preserve">ных правовых актов по составу и содержанию. </w:t>
      </w:r>
    </w:p>
    <w:p w:rsidR="00A62BEA" w:rsidRDefault="00A62BEA" w:rsidP="00A62BEA">
      <w:pPr>
        <w:autoSpaceDE w:val="0"/>
        <w:autoSpaceDN w:val="0"/>
        <w:adjustRightInd w:val="0"/>
        <w:ind w:firstLine="539"/>
        <w:jc w:val="both"/>
        <w:rPr>
          <w:sz w:val="28"/>
          <w:szCs w:val="28"/>
        </w:rPr>
      </w:pPr>
    </w:p>
    <w:p w:rsidR="00C85F03" w:rsidRDefault="00C85F03" w:rsidP="006F34B7">
      <w:pPr>
        <w:autoSpaceDE w:val="0"/>
        <w:autoSpaceDN w:val="0"/>
        <w:adjustRightInd w:val="0"/>
        <w:ind w:firstLine="539"/>
        <w:jc w:val="both"/>
        <w:rPr>
          <w:sz w:val="28"/>
          <w:szCs w:val="28"/>
          <w:lang w:eastAsia="en-US"/>
        </w:rPr>
      </w:pPr>
      <w:r w:rsidRPr="00C14797">
        <w:rPr>
          <w:color w:val="333333"/>
          <w:sz w:val="28"/>
          <w:szCs w:val="28"/>
          <w:shd w:val="clear" w:color="auto" w:fill="FFFFFF"/>
        </w:rPr>
        <w:t> Бюджетная отчетность представлена на бумажном носителе. В соо</w:t>
      </w:r>
      <w:r w:rsidRPr="00C14797">
        <w:rPr>
          <w:color w:val="333333"/>
          <w:sz w:val="28"/>
          <w:szCs w:val="28"/>
          <w:shd w:val="clear" w:color="auto" w:fill="FFFFFF"/>
        </w:rPr>
        <w:t>т</w:t>
      </w:r>
      <w:r w:rsidRPr="00C14797">
        <w:rPr>
          <w:color w:val="333333"/>
          <w:sz w:val="28"/>
          <w:szCs w:val="28"/>
          <w:shd w:val="clear" w:color="auto" w:fill="FFFFFF"/>
        </w:rPr>
        <w:t>ветствии с требованиями пункта 4</w:t>
      </w:r>
      <w:r>
        <w:rPr>
          <w:color w:val="333333"/>
          <w:sz w:val="28"/>
          <w:szCs w:val="28"/>
          <w:shd w:val="clear" w:color="auto" w:fill="FFFFFF"/>
        </w:rPr>
        <w:t xml:space="preserve">, 6 </w:t>
      </w:r>
      <w:r w:rsidRPr="00C14797">
        <w:rPr>
          <w:color w:val="333333"/>
          <w:sz w:val="28"/>
          <w:szCs w:val="28"/>
          <w:shd w:val="clear" w:color="auto" w:fill="FFFFFF"/>
        </w:rPr>
        <w:t xml:space="preserve"> Инструкции № 191н документы о</w:t>
      </w:r>
      <w:r w:rsidRPr="00C14797">
        <w:rPr>
          <w:color w:val="333333"/>
          <w:sz w:val="28"/>
          <w:szCs w:val="28"/>
          <w:shd w:val="clear" w:color="auto" w:fill="FFFFFF"/>
        </w:rPr>
        <w:t>т</w:t>
      </w:r>
      <w:r w:rsidRPr="00C14797">
        <w:rPr>
          <w:color w:val="333333"/>
          <w:sz w:val="28"/>
          <w:szCs w:val="28"/>
          <w:shd w:val="clear" w:color="auto" w:fill="FFFFFF"/>
        </w:rPr>
        <w:t>четности пронумерованы, сброшюрованы, представлены с оглавлением и сопроводительным письмом</w:t>
      </w:r>
      <w:r w:rsidRPr="000A25C3">
        <w:rPr>
          <w:sz w:val="28"/>
          <w:szCs w:val="28"/>
          <w:lang w:eastAsia="en-US"/>
        </w:rPr>
        <w:t>, подписаны соответствующими должностными лицами</w:t>
      </w:r>
      <w:r>
        <w:rPr>
          <w:sz w:val="28"/>
          <w:szCs w:val="28"/>
          <w:lang w:eastAsia="en-US"/>
        </w:rPr>
        <w:t>.</w:t>
      </w:r>
      <w:r w:rsidR="006F34B7">
        <w:rPr>
          <w:sz w:val="28"/>
          <w:szCs w:val="28"/>
          <w:lang w:eastAsia="en-US"/>
        </w:rPr>
        <w:t xml:space="preserve"> </w:t>
      </w:r>
      <w:r w:rsidRPr="002910BA">
        <w:rPr>
          <w:sz w:val="28"/>
          <w:szCs w:val="28"/>
        </w:rPr>
        <w:t>Бюджетная отчетность составлена с использованием прогр</w:t>
      </w:r>
      <w:r w:rsidR="006F34B7">
        <w:rPr>
          <w:sz w:val="28"/>
          <w:szCs w:val="28"/>
        </w:rPr>
        <w:t>аммного проду</w:t>
      </w:r>
      <w:r w:rsidR="006F34B7">
        <w:rPr>
          <w:sz w:val="28"/>
          <w:szCs w:val="28"/>
        </w:rPr>
        <w:t>к</w:t>
      </w:r>
      <w:r w:rsidR="006F34B7">
        <w:rPr>
          <w:sz w:val="28"/>
          <w:szCs w:val="28"/>
        </w:rPr>
        <w:t>та «Парус-Бюджет»</w:t>
      </w:r>
      <w:r w:rsidRPr="002910BA">
        <w:rPr>
          <w:sz w:val="28"/>
          <w:szCs w:val="28"/>
        </w:rPr>
        <w:t>.</w:t>
      </w:r>
    </w:p>
    <w:p w:rsidR="00C85F03" w:rsidRDefault="00C85F03" w:rsidP="00C85F03">
      <w:pPr>
        <w:autoSpaceDE w:val="0"/>
        <w:autoSpaceDN w:val="0"/>
        <w:adjustRightInd w:val="0"/>
        <w:ind w:firstLine="539"/>
        <w:jc w:val="both"/>
        <w:rPr>
          <w:sz w:val="28"/>
          <w:szCs w:val="28"/>
        </w:rPr>
      </w:pPr>
      <w:r>
        <w:rPr>
          <w:sz w:val="28"/>
          <w:szCs w:val="28"/>
        </w:rPr>
        <w:t xml:space="preserve"> Дополнительные формы бюджетной отчетности  для ГРБС не устано</w:t>
      </w:r>
      <w:r>
        <w:rPr>
          <w:sz w:val="28"/>
          <w:szCs w:val="28"/>
        </w:rPr>
        <w:t>в</w:t>
      </w:r>
      <w:r>
        <w:rPr>
          <w:sz w:val="28"/>
          <w:szCs w:val="28"/>
        </w:rPr>
        <w:t>лены.</w:t>
      </w:r>
    </w:p>
    <w:p w:rsidR="00C15BBF" w:rsidRDefault="00C85F03" w:rsidP="00D01335">
      <w:pPr>
        <w:pStyle w:val="ad"/>
        <w:shd w:val="clear" w:color="auto" w:fill="FFFFFF"/>
        <w:spacing w:before="0" w:beforeAutospacing="0" w:after="0" w:afterAutospacing="0"/>
        <w:ind w:firstLine="539"/>
        <w:jc w:val="both"/>
        <w:rPr>
          <w:sz w:val="28"/>
          <w:szCs w:val="28"/>
        </w:rPr>
      </w:pPr>
      <w:r w:rsidRPr="00CF0448">
        <w:rPr>
          <w:sz w:val="28"/>
          <w:szCs w:val="28"/>
        </w:rPr>
        <w:t>Баланс главного распорядителя, получателя средств бюджета (ф. 0503130) сформирован по состоянию на 01 января 202</w:t>
      </w:r>
      <w:r w:rsidR="006F34B7">
        <w:rPr>
          <w:sz w:val="28"/>
          <w:szCs w:val="28"/>
        </w:rPr>
        <w:t>4</w:t>
      </w:r>
      <w:r w:rsidRPr="00CF0448">
        <w:rPr>
          <w:sz w:val="28"/>
          <w:szCs w:val="28"/>
        </w:rPr>
        <w:t xml:space="preserve"> года и отражает сведения об активах, обязательствах и финансовом результате в части бю</w:t>
      </w:r>
      <w:r w:rsidRPr="00CF0448">
        <w:rPr>
          <w:sz w:val="28"/>
          <w:szCs w:val="28"/>
        </w:rPr>
        <w:t>д</w:t>
      </w:r>
      <w:r w:rsidRPr="00CF0448">
        <w:rPr>
          <w:sz w:val="28"/>
          <w:szCs w:val="28"/>
        </w:rPr>
        <w:t>же</w:t>
      </w:r>
      <w:r w:rsidRPr="00CF0448">
        <w:rPr>
          <w:sz w:val="28"/>
          <w:szCs w:val="28"/>
        </w:rPr>
        <w:t>т</w:t>
      </w:r>
      <w:r w:rsidRPr="00CF0448">
        <w:rPr>
          <w:sz w:val="28"/>
          <w:szCs w:val="28"/>
        </w:rPr>
        <w:t xml:space="preserve">ной деятельности. </w:t>
      </w:r>
      <w:r w:rsidR="00332803" w:rsidRPr="00CF0448">
        <w:rPr>
          <w:sz w:val="28"/>
          <w:szCs w:val="28"/>
        </w:rPr>
        <w:t>Суммы начальных остатков по всем статьям баланса ф. 0503130 подтверждаются данными бюджетной отчетности за предыд</w:t>
      </w:r>
      <w:r w:rsidR="00332803" w:rsidRPr="00CF0448">
        <w:rPr>
          <w:sz w:val="28"/>
          <w:szCs w:val="28"/>
        </w:rPr>
        <w:t>у</w:t>
      </w:r>
      <w:r w:rsidR="00332803" w:rsidRPr="00CF0448">
        <w:rPr>
          <w:sz w:val="28"/>
          <w:szCs w:val="28"/>
        </w:rPr>
        <w:t>щий год</w:t>
      </w:r>
    </w:p>
    <w:p w:rsidR="000241DC" w:rsidRDefault="00C85F03" w:rsidP="001559B2">
      <w:pPr>
        <w:autoSpaceDE w:val="0"/>
        <w:autoSpaceDN w:val="0"/>
        <w:adjustRightInd w:val="0"/>
        <w:ind w:firstLine="539"/>
        <w:jc w:val="both"/>
        <w:rPr>
          <w:sz w:val="28"/>
          <w:szCs w:val="28"/>
        </w:rPr>
      </w:pPr>
      <w:r w:rsidRPr="000F0DEC">
        <w:rPr>
          <w:sz w:val="28"/>
          <w:szCs w:val="28"/>
        </w:rPr>
        <w:t xml:space="preserve">Согласно </w:t>
      </w:r>
      <w:r>
        <w:rPr>
          <w:sz w:val="28"/>
          <w:szCs w:val="28"/>
        </w:rPr>
        <w:t xml:space="preserve">данным отчета </w:t>
      </w:r>
      <w:r w:rsidRPr="000F0DEC">
        <w:rPr>
          <w:sz w:val="28"/>
          <w:szCs w:val="28"/>
        </w:rPr>
        <w:t xml:space="preserve">ф.0503169 </w:t>
      </w:r>
      <w:r w:rsidRPr="00EA113D">
        <w:rPr>
          <w:sz w:val="28"/>
          <w:szCs w:val="28"/>
        </w:rPr>
        <w:t>«Сведения по дебиторской и кред</w:t>
      </w:r>
      <w:r w:rsidRPr="00EA113D">
        <w:rPr>
          <w:sz w:val="28"/>
          <w:szCs w:val="28"/>
        </w:rPr>
        <w:t>и</w:t>
      </w:r>
      <w:r w:rsidRPr="00EA113D">
        <w:rPr>
          <w:sz w:val="28"/>
          <w:szCs w:val="28"/>
        </w:rPr>
        <w:t>торской</w:t>
      </w:r>
      <w:r w:rsidR="0079454F">
        <w:rPr>
          <w:sz w:val="28"/>
          <w:szCs w:val="28"/>
        </w:rPr>
        <w:t xml:space="preserve"> </w:t>
      </w:r>
      <w:r w:rsidRPr="00EA113D">
        <w:rPr>
          <w:sz w:val="28"/>
          <w:szCs w:val="28"/>
        </w:rPr>
        <w:t>задолженности»</w:t>
      </w:r>
      <w:r w:rsidRPr="000F0DEC">
        <w:rPr>
          <w:sz w:val="28"/>
          <w:szCs w:val="28"/>
        </w:rPr>
        <w:t xml:space="preserve"> дебиторская задолженность по состоянию на 01.01.20</w:t>
      </w:r>
      <w:r w:rsidR="001559B2">
        <w:rPr>
          <w:sz w:val="28"/>
          <w:szCs w:val="28"/>
        </w:rPr>
        <w:t>2</w:t>
      </w:r>
      <w:r w:rsidR="00003CE7">
        <w:rPr>
          <w:sz w:val="28"/>
          <w:szCs w:val="28"/>
        </w:rPr>
        <w:t>4</w:t>
      </w:r>
      <w:r w:rsidR="00947B29">
        <w:rPr>
          <w:sz w:val="28"/>
          <w:szCs w:val="28"/>
        </w:rPr>
        <w:t xml:space="preserve"> </w:t>
      </w:r>
      <w:r>
        <w:rPr>
          <w:sz w:val="28"/>
          <w:szCs w:val="28"/>
        </w:rPr>
        <w:t xml:space="preserve"> года</w:t>
      </w:r>
      <w:r w:rsidR="00003CE7">
        <w:rPr>
          <w:sz w:val="28"/>
          <w:szCs w:val="28"/>
        </w:rPr>
        <w:t xml:space="preserve"> составила 26,9 тыс. рублей:  по межбюджетным трансфе</w:t>
      </w:r>
      <w:r w:rsidR="00003CE7">
        <w:rPr>
          <w:sz w:val="28"/>
          <w:szCs w:val="28"/>
        </w:rPr>
        <w:t>р</w:t>
      </w:r>
      <w:r w:rsidR="00003CE7">
        <w:rPr>
          <w:sz w:val="28"/>
          <w:szCs w:val="28"/>
        </w:rPr>
        <w:t>там  на выполнение переданных муниципальному району полномочий в сумме 17,9 тыс. рублей, по  единому налоговому платежу 9,0 тыс. рублей</w:t>
      </w:r>
      <w:r w:rsidR="001559B2">
        <w:rPr>
          <w:sz w:val="28"/>
          <w:szCs w:val="28"/>
        </w:rPr>
        <w:t xml:space="preserve">. </w:t>
      </w:r>
      <w:r w:rsidR="00003CE7">
        <w:rPr>
          <w:sz w:val="28"/>
          <w:szCs w:val="28"/>
        </w:rPr>
        <w:tab/>
      </w:r>
      <w:r w:rsidR="001559B2">
        <w:rPr>
          <w:sz w:val="28"/>
          <w:szCs w:val="28"/>
        </w:rPr>
        <w:t xml:space="preserve">Кредиторская задолженность на отчетную дату </w:t>
      </w:r>
      <w:r>
        <w:rPr>
          <w:sz w:val="28"/>
          <w:szCs w:val="28"/>
        </w:rPr>
        <w:t xml:space="preserve"> составляет </w:t>
      </w:r>
      <w:r w:rsidR="00D61BA2">
        <w:rPr>
          <w:sz w:val="28"/>
          <w:szCs w:val="28"/>
        </w:rPr>
        <w:t>112,3</w:t>
      </w:r>
      <w:r>
        <w:rPr>
          <w:sz w:val="28"/>
          <w:szCs w:val="28"/>
        </w:rPr>
        <w:t xml:space="preserve"> тыс. рублей</w:t>
      </w:r>
      <w:r w:rsidR="00910356">
        <w:rPr>
          <w:sz w:val="28"/>
          <w:szCs w:val="28"/>
        </w:rPr>
        <w:t>, в том чи</w:t>
      </w:r>
      <w:r w:rsidR="00D64004">
        <w:rPr>
          <w:sz w:val="28"/>
          <w:szCs w:val="28"/>
        </w:rPr>
        <w:t xml:space="preserve">сле по услугам связи в сумме </w:t>
      </w:r>
      <w:r w:rsidR="00D61BA2">
        <w:rPr>
          <w:sz w:val="28"/>
          <w:szCs w:val="28"/>
        </w:rPr>
        <w:t>5,9</w:t>
      </w:r>
      <w:r w:rsidR="00910356">
        <w:rPr>
          <w:sz w:val="28"/>
          <w:szCs w:val="28"/>
        </w:rPr>
        <w:t xml:space="preserve"> тыс. </w:t>
      </w:r>
      <w:r w:rsidR="000241DC">
        <w:rPr>
          <w:sz w:val="28"/>
          <w:szCs w:val="28"/>
        </w:rPr>
        <w:t>рублей</w:t>
      </w:r>
      <w:r w:rsidR="00910356">
        <w:rPr>
          <w:sz w:val="28"/>
          <w:szCs w:val="28"/>
        </w:rPr>
        <w:t xml:space="preserve">,  по </w:t>
      </w:r>
      <w:r w:rsidR="000241DC">
        <w:rPr>
          <w:sz w:val="28"/>
          <w:szCs w:val="28"/>
        </w:rPr>
        <w:t>к</w:t>
      </w:r>
      <w:r w:rsidR="00D64004">
        <w:rPr>
          <w:sz w:val="28"/>
          <w:szCs w:val="28"/>
        </w:rPr>
        <w:t>омм</w:t>
      </w:r>
      <w:r w:rsidR="00D64004">
        <w:rPr>
          <w:sz w:val="28"/>
          <w:szCs w:val="28"/>
        </w:rPr>
        <w:t>у</w:t>
      </w:r>
      <w:r w:rsidR="00D64004">
        <w:rPr>
          <w:sz w:val="28"/>
          <w:szCs w:val="28"/>
        </w:rPr>
        <w:t xml:space="preserve">нальным услугам в сумме </w:t>
      </w:r>
      <w:r w:rsidR="00D61BA2">
        <w:rPr>
          <w:sz w:val="28"/>
          <w:szCs w:val="28"/>
        </w:rPr>
        <w:t>69,3</w:t>
      </w:r>
      <w:r w:rsidR="000241DC">
        <w:rPr>
          <w:sz w:val="28"/>
          <w:szCs w:val="28"/>
        </w:rPr>
        <w:t xml:space="preserve"> тыс. рублей</w:t>
      </w:r>
      <w:r w:rsidR="00D64004">
        <w:rPr>
          <w:sz w:val="28"/>
          <w:szCs w:val="28"/>
        </w:rPr>
        <w:t xml:space="preserve">, </w:t>
      </w:r>
      <w:r w:rsidR="00203951">
        <w:rPr>
          <w:sz w:val="28"/>
          <w:szCs w:val="28"/>
        </w:rPr>
        <w:t xml:space="preserve">за содержание имущества </w:t>
      </w:r>
      <w:r w:rsidR="00D61BA2">
        <w:rPr>
          <w:sz w:val="28"/>
          <w:szCs w:val="28"/>
        </w:rPr>
        <w:t>33,4</w:t>
      </w:r>
      <w:r w:rsidR="00203951">
        <w:rPr>
          <w:sz w:val="28"/>
          <w:szCs w:val="28"/>
        </w:rPr>
        <w:t xml:space="preserve"> тыс. рублей,  </w:t>
      </w:r>
      <w:r w:rsidR="00D61BA2">
        <w:rPr>
          <w:sz w:val="28"/>
          <w:szCs w:val="28"/>
        </w:rPr>
        <w:t>ЕНП  9,0 тыс. рублей</w:t>
      </w:r>
      <w:r w:rsidR="00E2048A">
        <w:rPr>
          <w:sz w:val="28"/>
          <w:szCs w:val="28"/>
        </w:rPr>
        <w:t>.</w:t>
      </w:r>
      <w:r w:rsidR="00203951">
        <w:rPr>
          <w:sz w:val="28"/>
          <w:szCs w:val="28"/>
        </w:rPr>
        <w:t xml:space="preserve"> Данная задолженность не   является просроченной.</w:t>
      </w:r>
      <w:r w:rsidR="000241DC">
        <w:rPr>
          <w:sz w:val="28"/>
          <w:szCs w:val="28"/>
        </w:rPr>
        <w:t xml:space="preserve"> Кроме это</w:t>
      </w:r>
      <w:r w:rsidR="00762A9C">
        <w:rPr>
          <w:sz w:val="28"/>
          <w:szCs w:val="28"/>
        </w:rPr>
        <w:t>го на 01.01.2024</w:t>
      </w:r>
      <w:r w:rsidR="000241DC">
        <w:rPr>
          <w:sz w:val="28"/>
          <w:szCs w:val="28"/>
        </w:rPr>
        <w:t xml:space="preserve"> года имеются остатки по счету 140160 «Резервы предстоя</w:t>
      </w:r>
      <w:r w:rsidR="00E2048A">
        <w:rPr>
          <w:sz w:val="28"/>
          <w:szCs w:val="28"/>
        </w:rPr>
        <w:t xml:space="preserve">щих расходов» в сумме </w:t>
      </w:r>
      <w:r w:rsidR="00762A9C">
        <w:rPr>
          <w:sz w:val="28"/>
          <w:szCs w:val="28"/>
        </w:rPr>
        <w:t>716,3</w:t>
      </w:r>
      <w:r w:rsidR="000241DC">
        <w:rPr>
          <w:sz w:val="28"/>
          <w:szCs w:val="28"/>
        </w:rPr>
        <w:t xml:space="preserve"> тыс. рублей </w:t>
      </w:r>
      <w:r w:rsidR="006422D6">
        <w:rPr>
          <w:sz w:val="28"/>
          <w:szCs w:val="28"/>
        </w:rPr>
        <w:t xml:space="preserve"> на оплату предстоящих отпусков и начисления страховых взносов по ним, к</w:t>
      </w:r>
      <w:r w:rsidR="006422D6">
        <w:rPr>
          <w:sz w:val="28"/>
          <w:szCs w:val="28"/>
        </w:rPr>
        <w:t>о</w:t>
      </w:r>
      <w:r w:rsidR="006422D6">
        <w:rPr>
          <w:sz w:val="28"/>
          <w:szCs w:val="28"/>
        </w:rPr>
        <w:t>торые отражены в ф. 0503169 как кредиторская задо</w:t>
      </w:r>
      <w:r w:rsidR="006422D6">
        <w:rPr>
          <w:sz w:val="28"/>
          <w:szCs w:val="28"/>
        </w:rPr>
        <w:t>л</w:t>
      </w:r>
      <w:r w:rsidR="006422D6">
        <w:rPr>
          <w:sz w:val="28"/>
          <w:szCs w:val="28"/>
        </w:rPr>
        <w:t xml:space="preserve">женность. </w:t>
      </w:r>
    </w:p>
    <w:p w:rsidR="00C85F03" w:rsidRPr="001E7962" w:rsidRDefault="00C85F03" w:rsidP="00947B29">
      <w:pPr>
        <w:pStyle w:val="a5"/>
        <w:spacing w:after="0"/>
        <w:ind w:firstLine="567"/>
        <w:jc w:val="both"/>
        <w:rPr>
          <w:sz w:val="28"/>
          <w:szCs w:val="28"/>
        </w:rPr>
      </w:pPr>
      <w:r w:rsidRPr="004D0CA9">
        <w:rPr>
          <w:sz w:val="28"/>
          <w:szCs w:val="28"/>
        </w:rPr>
        <w:t>Указанные в ф. 0503169 «Сведения по дебиторской и кредиторской</w:t>
      </w:r>
      <w:r w:rsidR="0079454F">
        <w:rPr>
          <w:sz w:val="28"/>
          <w:szCs w:val="28"/>
        </w:rPr>
        <w:t xml:space="preserve"> </w:t>
      </w:r>
      <w:r w:rsidRPr="004D0CA9">
        <w:rPr>
          <w:sz w:val="28"/>
          <w:szCs w:val="28"/>
        </w:rPr>
        <w:t>з</w:t>
      </w:r>
      <w:r w:rsidRPr="004D0CA9">
        <w:rPr>
          <w:sz w:val="28"/>
          <w:szCs w:val="28"/>
        </w:rPr>
        <w:t>а</w:t>
      </w:r>
      <w:r w:rsidRPr="004D0CA9">
        <w:rPr>
          <w:sz w:val="28"/>
          <w:szCs w:val="28"/>
        </w:rPr>
        <w:t>долженности» суммы дебиторской и кредиторской задолженности соотве</w:t>
      </w:r>
      <w:r w:rsidRPr="004D0CA9">
        <w:rPr>
          <w:sz w:val="28"/>
          <w:szCs w:val="28"/>
        </w:rPr>
        <w:t>т</w:t>
      </w:r>
      <w:r w:rsidRPr="004D0CA9">
        <w:rPr>
          <w:sz w:val="28"/>
          <w:szCs w:val="28"/>
        </w:rPr>
        <w:t>ст</w:t>
      </w:r>
      <w:r w:rsidR="00867F5C">
        <w:rPr>
          <w:sz w:val="28"/>
          <w:szCs w:val="28"/>
        </w:rPr>
        <w:t>вуют</w:t>
      </w:r>
      <w:r w:rsidRPr="004D0CA9">
        <w:rPr>
          <w:sz w:val="28"/>
          <w:szCs w:val="28"/>
        </w:rPr>
        <w:t xml:space="preserve"> показателям Баланса ф.0503130.</w:t>
      </w:r>
      <w:r w:rsidR="009F2D42">
        <w:rPr>
          <w:sz w:val="28"/>
          <w:szCs w:val="28"/>
        </w:rPr>
        <w:t xml:space="preserve"> </w:t>
      </w:r>
      <w:r w:rsidR="001E7962">
        <w:rPr>
          <w:sz w:val="28"/>
          <w:szCs w:val="28"/>
        </w:rPr>
        <w:t>С</w:t>
      </w:r>
      <w:r w:rsidR="001E7962" w:rsidRPr="0020347D">
        <w:rPr>
          <w:sz w:val="28"/>
          <w:szCs w:val="28"/>
        </w:rPr>
        <w:t>лучаев принятия бюджетных об</w:t>
      </w:r>
      <w:r w:rsidR="001E7962" w:rsidRPr="0020347D">
        <w:rPr>
          <w:sz w:val="28"/>
          <w:szCs w:val="28"/>
        </w:rPr>
        <w:t>я</w:t>
      </w:r>
      <w:r w:rsidR="001E7962" w:rsidRPr="0020347D">
        <w:rPr>
          <w:sz w:val="28"/>
          <w:szCs w:val="28"/>
        </w:rPr>
        <w:t>затель</w:t>
      </w:r>
      <w:proofErr w:type="gramStart"/>
      <w:r w:rsidR="001E7962" w:rsidRPr="0020347D">
        <w:rPr>
          <w:sz w:val="28"/>
          <w:szCs w:val="28"/>
        </w:rPr>
        <w:t>ств св</w:t>
      </w:r>
      <w:proofErr w:type="gramEnd"/>
      <w:r w:rsidR="001E7962" w:rsidRPr="0020347D">
        <w:rPr>
          <w:sz w:val="28"/>
          <w:szCs w:val="28"/>
        </w:rPr>
        <w:t>ерх установленных лимитов бюджетных обязательств не уст</w:t>
      </w:r>
      <w:r w:rsidR="001E7962" w:rsidRPr="0020347D">
        <w:rPr>
          <w:sz w:val="28"/>
          <w:szCs w:val="28"/>
        </w:rPr>
        <w:t>а</w:t>
      </w:r>
      <w:r w:rsidR="001E7962" w:rsidRPr="0020347D">
        <w:rPr>
          <w:sz w:val="28"/>
          <w:szCs w:val="28"/>
        </w:rPr>
        <w:t>новлено (Ф. 0503128).</w:t>
      </w:r>
      <w:r w:rsidR="00947B29">
        <w:rPr>
          <w:sz w:val="28"/>
          <w:szCs w:val="28"/>
        </w:rPr>
        <w:t xml:space="preserve"> </w:t>
      </w:r>
      <w:r w:rsidR="001E7962" w:rsidRPr="0020347D">
        <w:rPr>
          <w:sz w:val="28"/>
          <w:szCs w:val="28"/>
        </w:rPr>
        <w:t>При проведении проверки достоверности и соглас</w:t>
      </w:r>
      <w:r w:rsidR="001E7962" w:rsidRPr="0020347D">
        <w:rPr>
          <w:sz w:val="28"/>
          <w:szCs w:val="28"/>
        </w:rPr>
        <w:t>о</w:t>
      </w:r>
      <w:r w:rsidR="001E7962" w:rsidRPr="0020347D">
        <w:rPr>
          <w:sz w:val="28"/>
          <w:szCs w:val="28"/>
        </w:rPr>
        <w:t xml:space="preserve">ванности  форм бюджетной отчетности </w:t>
      </w:r>
      <w:r w:rsidR="007C133E">
        <w:rPr>
          <w:sz w:val="28"/>
          <w:szCs w:val="28"/>
        </w:rPr>
        <w:t>п</w:t>
      </w:r>
      <w:r w:rsidR="001E7962" w:rsidRPr="0020347D">
        <w:rPr>
          <w:sz w:val="28"/>
          <w:szCs w:val="28"/>
        </w:rPr>
        <w:t>оказатели  раздела 3 ф. 0503128  в части утвержденных бюджетных назначений соответствуют данным реш</w:t>
      </w:r>
      <w:r w:rsidR="001E7962" w:rsidRPr="0020347D">
        <w:rPr>
          <w:sz w:val="28"/>
          <w:szCs w:val="28"/>
        </w:rPr>
        <w:t>е</w:t>
      </w:r>
      <w:r w:rsidR="001E7962" w:rsidRPr="0020347D">
        <w:rPr>
          <w:sz w:val="28"/>
          <w:szCs w:val="28"/>
        </w:rPr>
        <w:t>нию о бюдже</w:t>
      </w:r>
      <w:r w:rsidR="007C133E">
        <w:rPr>
          <w:sz w:val="28"/>
          <w:szCs w:val="28"/>
        </w:rPr>
        <w:t>те</w:t>
      </w:r>
      <w:r w:rsidR="001E7962" w:rsidRPr="0020347D">
        <w:rPr>
          <w:sz w:val="28"/>
          <w:szCs w:val="28"/>
        </w:rPr>
        <w:t>. Показатели ф. 0503127 в части утвержденных бюджетных назначений соответствуют решению о бюджете.</w:t>
      </w:r>
    </w:p>
    <w:p w:rsidR="00C85F03" w:rsidRDefault="00C85F03" w:rsidP="00C85F03">
      <w:pPr>
        <w:autoSpaceDE w:val="0"/>
        <w:autoSpaceDN w:val="0"/>
        <w:adjustRightInd w:val="0"/>
        <w:ind w:firstLine="539"/>
        <w:jc w:val="both"/>
        <w:rPr>
          <w:sz w:val="28"/>
          <w:szCs w:val="28"/>
        </w:rPr>
      </w:pPr>
      <w:r w:rsidRPr="004A233F">
        <w:rPr>
          <w:sz w:val="28"/>
          <w:szCs w:val="28"/>
        </w:rPr>
        <w:t>При сверке показателей между различными формами бюджетной о</w:t>
      </w:r>
      <w:r w:rsidRPr="004A233F">
        <w:rPr>
          <w:sz w:val="28"/>
          <w:szCs w:val="28"/>
        </w:rPr>
        <w:t>т</w:t>
      </w:r>
      <w:r w:rsidRPr="004A233F">
        <w:rPr>
          <w:sz w:val="28"/>
          <w:szCs w:val="28"/>
        </w:rPr>
        <w:t>четности расхождений не выявлено.</w:t>
      </w:r>
      <w:r w:rsidR="008712D3">
        <w:rPr>
          <w:sz w:val="28"/>
          <w:szCs w:val="28"/>
        </w:rPr>
        <w:t xml:space="preserve"> </w:t>
      </w:r>
    </w:p>
    <w:p w:rsidR="00A2683D" w:rsidRPr="00A2683D" w:rsidRDefault="00A2683D" w:rsidP="00A2683D">
      <w:pPr>
        <w:autoSpaceDE w:val="0"/>
        <w:autoSpaceDN w:val="0"/>
        <w:adjustRightInd w:val="0"/>
        <w:ind w:firstLine="539"/>
        <w:jc w:val="both"/>
        <w:rPr>
          <w:rFonts w:ascii="Arial" w:hAnsi="Arial" w:cs="Arial"/>
          <w:sz w:val="28"/>
          <w:szCs w:val="28"/>
        </w:rPr>
      </w:pPr>
      <w:proofErr w:type="gramStart"/>
      <w:r>
        <w:rPr>
          <w:sz w:val="28"/>
          <w:szCs w:val="28"/>
        </w:rPr>
        <w:t xml:space="preserve">В нарушение </w:t>
      </w:r>
      <w:hyperlink r:id="rId9" w:history="1">
        <w:r w:rsidRPr="00A2683D">
          <w:rPr>
            <w:rStyle w:val="ab"/>
            <w:color w:val="auto"/>
            <w:sz w:val="28"/>
            <w:szCs w:val="28"/>
            <w:u w:val="none"/>
          </w:rPr>
          <w:t xml:space="preserve">пункта </w:t>
        </w:r>
      </w:hyperlink>
      <w:r w:rsidRPr="00A2683D">
        <w:rPr>
          <w:sz w:val="28"/>
          <w:szCs w:val="28"/>
        </w:rPr>
        <w:t>3</w:t>
      </w:r>
      <w:r>
        <w:rPr>
          <w:sz w:val="28"/>
          <w:szCs w:val="28"/>
        </w:rPr>
        <w:t>02.1  Инструкции N 157н</w:t>
      </w:r>
      <w:r>
        <w:rPr>
          <w:rStyle w:val="af1"/>
          <w:sz w:val="28"/>
          <w:szCs w:val="28"/>
        </w:rPr>
        <w:footnoteReference w:id="2"/>
      </w:r>
      <w:r>
        <w:rPr>
          <w:sz w:val="28"/>
          <w:szCs w:val="28"/>
        </w:rPr>
        <w:t xml:space="preserve"> и Федерального ста</w:t>
      </w:r>
      <w:r>
        <w:rPr>
          <w:sz w:val="28"/>
          <w:szCs w:val="28"/>
        </w:rPr>
        <w:t>н</w:t>
      </w:r>
      <w:r>
        <w:rPr>
          <w:sz w:val="28"/>
          <w:szCs w:val="28"/>
        </w:rPr>
        <w:t>дарта «Резервы»</w:t>
      </w:r>
      <w:r>
        <w:rPr>
          <w:rStyle w:val="af1"/>
          <w:sz w:val="28"/>
          <w:szCs w:val="28"/>
        </w:rPr>
        <w:footnoteReference w:id="3"/>
      </w:r>
      <w:r>
        <w:rPr>
          <w:sz w:val="28"/>
          <w:szCs w:val="28"/>
        </w:rPr>
        <w:t>, согласно которым, учреждения обязаны создавать резе</w:t>
      </w:r>
      <w:r>
        <w:rPr>
          <w:sz w:val="28"/>
          <w:szCs w:val="28"/>
        </w:rPr>
        <w:t>р</w:t>
      </w:r>
      <w:r>
        <w:rPr>
          <w:sz w:val="28"/>
          <w:szCs w:val="28"/>
        </w:rPr>
        <w:t>вы</w:t>
      </w:r>
      <w:r>
        <w:rPr>
          <w:rFonts w:ascii="Arial" w:hAnsi="Arial" w:cs="Arial"/>
          <w:sz w:val="28"/>
          <w:szCs w:val="28"/>
        </w:rPr>
        <w:t xml:space="preserve"> </w:t>
      </w:r>
      <w:r>
        <w:rPr>
          <w:sz w:val="28"/>
          <w:szCs w:val="28"/>
        </w:rPr>
        <w:t>за поставленные материальные ценности, сданные работы, предоста</w:t>
      </w:r>
      <w:r>
        <w:rPr>
          <w:sz w:val="28"/>
          <w:szCs w:val="28"/>
        </w:rPr>
        <w:t>в</w:t>
      </w:r>
      <w:r>
        <w:rPr>
          <w:sz w:val="28"/>
          <w:szCs w:val="28"/>
        </w:rPr>
        <w:t>ленные (потребленные) услуги, обусловленные обязанностью госуда</w:t>
      </w:r>
      <w:r>
        <w:rPr>
          <w:sz w:val="28"/>
          <w:szCs w:val="28"/>
        </w:rPr>
        <w:t>р</w:t>
      </w:r>
      <w:r>
        <w:rPr>
          <w:sz w:val="28"/>
          <w:szCs w:val="28"/>
        </w:rPr>
        <w:t>ственного (муниципального) заказчика (заказчика) принять и исполнить д</w:t>
      </w:r>
      <w:r>
        <w:rPr>
          <w:sz w:val="28"/>
          <w:szCs w:val="28"/>
        </w:rPr>
        <w:t>е</w:t>
      </w:r>
      <w:r>
        <w:rPr>
          <w:sz w:val="28"/>
          <w:szCs w:val="28"/>
        </w:rPr>
        <w:t>нежное обязательство по результатам приемки поставленных товаров (в</w:t>
      </w:r>
      <w:r>
        <w:rPr>
          <w:sz w:val="28"/>
          <w:szCs w:val="28"/>
        </w:rPr>
        <w:t>ы</w:t>
      </w:r>
      <w:r>
        <w:rPr>
          <w:sz w:val="28"/>
          <w:szCs w:val="28"/>
        </w:rPr>
        <w:t>полне</w:t>
      </w:r>
      <w:r>
        <w:rPr>
          <w:sz w:val="28"/>
          <w:szCs w:val="28"/>
        </w:rPr>
        <w:t>н</w:t>
      </w:r>
      <w:r>
        <w:rPr>
          <w:sz w:val="28"/>
          <w:szCs w:val="28"/>
        </w:rPr>
        <w:t>ных работ (услуг), в случае оформления документа о приемке не в момент поставки товара (сдачи результатов работ (оказания</w:t>
      </w:r>
      <w:proofErr w:type="gramEnd"/>
      <w:r>
        <w:rPr>
          <w:sz w:val="28"/>
          <w:szCs w:val="28"/>
        </w:rPr>
        <w:t xml:space="preserve"> услуг). Учит</w:t>
      </w:r>
      <w:r>
        <w:rPr>
          <w:sz w:val="28"/>
          <w:szCs w:val="28"/>
        </w:rPr>
        <w:t>ы</w:t>
      </w:r>
      <w:r>
        <w:rPr>
          <w:sz w:val="28"/>
          <w:szCs w:val="28"/>
        </w:rPr>
        <w:t>вая да</w:t>
      </w:r>
      <w:r>
        <w:rPr>
          <w:sz w:val="28"/>
          <w:szCs w:val="28"/>
        </w:rPr>
        <w:t>н</w:t>
      </w:r>
      <w:r>
        <w:rPr>
          <w:sz w:val="28"/>
          <w:szCs w:val="28"/>
        </w:rPr>
        <w:t>ные бюджетной отчётности за 2023 год  ф. 0503169, и  раздела 3 ф. 0503128 Администрацией поселения не создан резерв на оплату комм</w:t>
      </w:r>
      <w:r>
        <w:rPr>
          <w:sz w:val="28"/>
          <w:szCs w:val="28"/>
        </w:rPr>
        <w:t>у</w:t>
      </w:r>
      <w:r>
        <w:rPr>
          <w:sz w:val="28"/>
          <w:szCs w:val="28"/>
        </w:rPr>
        <w:t xml:space="preserve">нальных расходов, услуг связи и прочих расходов  за декабрь месяц 2023 года по счетам, полученным в январе 2024 года (как минимум в сумме </w:t>
      </w:r>
      <w:r>
        <w:rPr>
          <w:sz w:val="28"/>
          <w:szCs w:val="28"/>
        </w:rPr>
        <w:t>103,2</w:t>
      </w:r>
      <w:r>
        <w:rPr>
          <w:sz w:val="28"/>
          <w:szCs w:val="28"/>
        </w:rPr>
        <w:t xml:space="preserve"> тыс. рублей).</w:t>
      </w:r>
    </w:p>
    <w:p w:rsidR="003219B1" w:rsidRPr="00A74296" w:rsidRDefault="003219B1" w:rsidP="008F2FF0">
      <w:pPr>
        <w:pStyle w:val="ad"/>
        <w:shd w:val="clear" w:color="auto" w:fill="FFFFFF"/>
        <w:spacing w:before="0" w:beforeAutospacing="0" w:after="0" w:afterAutospacing="0"/>
        <w:ind w:firstLine="539"/>
        <w:jc w:val="both"/>
        <w:rPr>
          <w:sz w:val="28"/>
          <w:szCs w:val="28"/>
        </w:rPr>
      </w:pPr>
    </w:p>
    <w:p w:rsidR="00947B29" w:rsidRDefault="00947B29" w:rsidP="001E7962">
      <w:pPr>
        <w:pStyle w:val="ad"/>
        <w:shd w:val="clear" w:color="auto" w:fill="FFFFFF"/>
        <w:spacing w:before="0" w:beforeAutospacing="0" w:after="0" w:afterAutospacing="0"/>
        <w:ind w:firstLine="539"/>
        <w:jc w:val="both"/>
        <w:rPr>
          <w:sz w:val="28"/>
          <w:szCs w:val="28"/>
        </w:rPr>
      </w:pPr>
    </w:p>
    <w:p w:rsidR="007902F4" w:rsidRPr="00B528D2" w:rsidRDefault="0019673E" w:rsidP="00356109">
      <w:pPr>
        <w:pStyle w:val="a5"/>
        <w:spacing w:after="0" w:line="360" w:lineRule="auto"/>
        <w:ind w:firstLine="539"/>
        <w:jc w:val="center"/>
        <w:rPr>
          <w:b/>
          <w:bCs/>
          <w:sz w:val="28"/>
          <w:szCs w:val="28"/>
        </w:rPr>
      </w:pPr>
      <w:r w:rsidRPr="00B528D2">
        <w:rPr>
          <w:b/>
          <w:bCs/>
          <w:sz w:val="28"/>
          <w:szCs w:val="28"/>
        </w:rPr>
        <w:t>Выводы</w:t>
      </w:r>
    </w:p>
    <w:p w:rsidR="00316631" w:rsidRDefault="00B92928" w:rsidP="007C133E">
      <w:pPr>
        <w:autoSpaceDE w:val="0"/>
        <w:autoSpaceDN w:val="0"/>
        <w:adjustRightInd w:val="0"/>
        <w:ind w:firstLine="690"/>
        <w:jc w:val="both"/>
        <w:rPr>
          <w:sz w:val="28"/>
          <w:szCs w:val="28"/>
        </w:rPr>
      </w:pPr>
      <w:r w:rsidRPr="00B92928">
        <w:rPr>
          <w:sz w:val="28"/>
          <w:szCs w:val="28"/>
        </w:rPr>
        <w:t>1.</w:t>
      </w:r>
      <w:r w:rsidR="00F42A49" w:rsidRPr="00B92928">
        <w:rPr>
          <w:sz w:val="28"/>
          <w:szCs w:val="28"/>
        </w:rPr>
        <w:t xml:space="preserve">Годовая бюджетная отчетность за </w:t>
      </w:r>
      <w:r w:rsidR="00036979">
        <w:rPr>
          <w:sz w:val="28"/>
          <w:szCs w:val="28"/>
        </w:rPr>
        <w:t>2023</w:t>
      </w:r>
      <w:r w:rsidR="007C133E">
        <w:rPr>
          <w:sz w:val="28"/>
          <w:szCs w:val="28"/>
        </w:rPr>
        <w:t xml:space="preserve"> г</w:t>
      </w:r>
      <w:r w:rsidR="00F42A49" w:rsidRPr="00B92928">
        <w:rPr>
          <w:sz w:val="28"/>
          <w:szCs w:val="28"/>
        </w:rPr>
        <w:t>од Администрацией сел</w:t>
      </w:r>
      <w:r w:rsidR="00F42A49" w:rsidRPr="00B92928">
        <w:rPr>
          <w:sz w:val="28"/>
          <w:szCs w:val="28"/>
        </w:rPr>
        <w:t>ь</w:t>
      </w:r>
      <w:r w:rsidR="00F42A49" w:rsidRPr="00B92928">
        <w:rPr>
          <w:sz w:val="28"/>
          <w:szCs w:val="28"/>
        </w:rPr>
        <w:t>ского поселения представлена в Контрольно-счетную палату муниципал</w:t>
      </w:r>
      <w:r w:rsidR="00F42A49" w:rsidRPr="00B92928">
        <w:rPr>
          <w:sz w:val="28"/>
          <w:szCs w:val="28"/>
        </w:rPr>
        <w:t>ь</w:t>
      </w:r>
      <w:r w:rsidR="00F42A49" w:rsidRPr="00B92928">
        <w:rPr>
          <w:sz w:val="28"/>
          <w:szCs w:val="28"/>
        </w:rPr>
        <w:t xml:space="preserve">ного района </w:t>
      </w:r>
      <w:r w:rsidR="00F42A49" w:rsidRPr="00B92928">
        <w:rPr>
          <w:sz w:val="28"/>
          <w:szCs w:val="28"/>
          <w:lang w:eastAsia="en-US"/>
        </w:rPr>
        <w:t xml:space="preserve">в установленный срок в </w:t>
      </w:r>
      <w:r w:rsidR="00F42A49" w:rsidRPr="00B92928">
        <w:rPr>
          <w:sz w:val="28"/>
          <w:szCs w:val="28"/>
        </w:rPr>
        <w:t>соответствии с положением о бюдже</w:t>
      </w:r>
      <w:r w:rsidR="00F42A49" w:rsidRPr="00B92928">
        <w:rPr>
          <w:sz w:val="28"/>
          <w:szCs w:val="28"/>
        </w:rPr>
        <w:t>т</w:t>
      </w:r>
      <w:r w:rsidR="00F42A49" w:rsidRPr="00B92928">
        <w:rPr>
          <w:sz w:val="28"/>
          <w:szCs w:val="28"/>
        </w:rPr>
        <w:t xml:space="preserve">ном процессе в </w:t>
      </w:r>
      <w:proofErr w:type="spellStart"/>
      <w:r w:rsidR="00F42A49" w:rsidRPr="00B92928">
        <w:rPr>
          <w:sz w:val="28"/>
          <w:szCs w:val="28"/>
        </w:rPr>
        <w:t>Полавском</w:t>
      </w:r>
      <w:proofErr w:type="spellEnd"/>
      <w:r w:rsidR="00F42A49" w:rsidRPr="00B92928">
        <w:rPr>
          <w:sz w:val="28"/>
          <w:szCs w:val="28"/>
        </w:rPr>
        <w:t xml:space="preserve"> сельском поселении</w:t>
      </w:r>
      <w:r w:rsidR="00E60466">
        <w:rPr>
          <w:sz w:val="28"/>
          <w:szCs w:val="28"/>
        </w:rPr>
        <w:t>,</w:t>
      </w:r>
      <w:r w:rsidR="00F42A49" w:rsidRPr="00B92928">
        <w:rPr>
          <w:sz w:val="28"/>
          <w:szCs w:val="28"/>
        </w:rPr>
        <w:t xml:space="preserve"> в соответствии с требов</w:t>
      </w:r>
      <w:r w:rsidR="00F42A49" w:rsidRPr="00B92928">
        <w:rPr>
          <w:sz w:val="28"/>
          <w:szCs w:val="28"/>
        </w:rPr>
        <w:t>а</w:t>
      </w:r>
      <w:r w:rsidR="00F42A49" w:rsidRPr="00B92928">
        <w:rPr>
          <w:sz w:val="28"/>
          <w:szCs w:val="28"/>
        </w:rPr>
        <w:t>ниями Инструкции № 191н</w:t>
      </w:r>
      <w:r w:rsidR="00316631">
        <w:rPr>
          <w:sz w:val="28"/>
          <w:szCs w:val="28"/>
        </w:rPr>
        <w:t>.</w:t>
      </w:r>
    </w:p>
    <w:p w:rsidR="008F40B3" w:rsidRPr="00B92928" w:rsidRDefault="008712D3" w:rsidP="00316631">
      <w:pPr>
        <w:autoSpaceDE w:val="0"/>
        <w:autoSpaceDN w:val="0"/>
        <w:adjustRightInd w:val="0"/>
        <w:ind w:firstLine="567"/>
        <w:jc w:val="both"/>
        <w:rPr>
          <w:sz w:val="28"/>
          <w:szCs w:val="28"/>
        </w:rPr>
      </w:pPr>
      <w:r>
        <w:rPr>
          <w:sz w:val="28"/>
          <w:szCs w:val="28"/>
        </w:rPr>
        <w:t>2</w:t>
      </w:r>
      <w:r w:rsidR="00B92928">
        <w:rPr>
          <w:sz w:val="28"/>
          <w:szCs w:val="28"/>
        </w:rPr>
        <w:t xml:space="preserve">. </w:t>
      </w:r>
      <w:r w:rsidR="00DB3229" w:rsidRPr="00B92928">
        <w:rPr>
          <w:sz w:val="28"/>
          <w:szCs w:val="28"/>
        </w:rPr>
        <w:t xml:space="preserve">Доходная часть главным распорядителем исполнена на </w:t>
      </w:r>
      <w:r w:rsidR="00725F26">
        <w:rPr>
          <w:sz w:val="28"/>
          <w:szCs w:val="28"/>
        </w:rPr>
        <w:t>100,0</w:t>
      </w:r>
      <w:r w:rsidR="00CA2752">
        <w:rPr>
          <w:sz w:val="28"/>
          <w:szCs w:val="28"/>
        </w:rPr>
        <w:t xml:space="preserve"> </w:t>
      </w:r>
      <w:r w:rsidR="00DB3229" w:rsidRPr="00B92928">
        <w:rPr>
          <w:sz w:val="28"/>
          <w:szCs w:val="28"/>
        </w:rPr>
        <w:t>пр</w:t>
      </w:r>
      <w:r w:rsidR="00DB3229" w:rsidRPr="00B92928">
        <w:rPr>
          <w:sz w:val="28"/>
          <w:szCs w:val="28"/>
        </w:rPr>
        <w:t>о</w:t>
      </w:r>
      <w:r w:rsidR="00DB3229" w:rsidRPr="00B92928">
        <w:rPr>
          <w:sz w:val="28"/>
          <w:szCs w:val="28"/>
        </w:rPr>
        <w:t>цен</w:t>
      </w:r>
      <w:r>
        <w:rPr>
          <w:sz w:val="28"/>
          <w:szCs w:val="28"/>
        </w:rPr>
        <w:t xml:space="preserve">тов, расходная на </w:t>
      </w:r>
      <w:r w:rsidR="00725F26">
        <w:rPr>
          <w:sz w:val="28"/>
          <w:szCs w:val="28"/>
        </w:rPr>
        <w:t>97,0 процентов</w:t>
      </w:r>
      <w:r w:rsidR="00DB3229" w:rsidRPr="00B92928">
        <w:rPr>
          <w:sz w:val="28"/>
          <w:szCs w:val="28"/>
        </w:rPr>
        <w:t>.</w:t>
      </w:r>
    </w:p>
    <w:p w:rsidR="000F7CF1" w:rsidRPr="000F7CF1" w:rsidRDefault="008712D3" w:rsidP="00115FB3">
      <w:pPr>
        <w:autoSpaceDE w:val="0"/>
        <w:autoSpaceDN w:val="0"/>
        <w:adjustRightInd w:val="0"/>
        <w:ind w:firstLine="539"/>
        <w:jc w:val="both"/>
        <w:rPr>
          <w:sz w:val="28"/>
          <w:szCs w:val="28"/>
        </w:rPr>
      </w:pPr>
      <w:r>
        <w:rPr>
          <w:sz w:val="28"/>
          <w:szCs w:val="28"/>
        </w:rPr>
        <w:t>3</w:t>
      </w:r>
      <w:r w:rsidR="008F40B3" w:rsidRPr="000F7CF1">
        <w:rPr>
          <w:sz w:val="28"/>
          <w:szCs w:val="28"/>
        </w:rPr>
        <w:t>.</w:t>
      </w:r>
      <w:r w:rsidR="00115FB3">
        <w:rPr>
          <w:sz w:val="28"/>
          <w:szCs w:val="28"/>
        </w:rPr>
        <w:t xml:space="preserve">При </w:t>
      </w:r>
      <w:r w:rsidR="00115FB3" w:rsidRPr="0020347D">
        <w:rPr>
          <w:sz w:val="28"/>
          <w:szCs w:val="28"/>
        </w:rPr>
        <w:t>проверк</w:t>
      </w:r>
      <w:r w:rsidR="00115FB3">
        <w:rPr>
          <w:sz w:val="28"/>
          <w:szCs w:val="28"/>
        </w:rPr>
        <w:t>е</w:t>
      </w:r>
      <w:r w:rsidR="00115FB3" w:rsidRPr="0020347D">
        <w:rPr>
          <w:sz w:val="28"/>
          <w:szCs w:val="28"/>
        </w:rPr>
        <w:t xml:space="preserve"> достоверности и согласованности  форм бюджетной о</w:t>
      </w:r>
      <w:r w:rsidR="00115FB3" w:rsidRPr="0020347D">
        <w:rPr>
          <w:sz w:val="28"/>
          <w:szCs w:val="28"/>
        </w:rPr>
        <w:t>т</w:t>
      </w:r>
      <w:r w:rsidR="00115FB3" w:rsidRPr="0020347D">
        <w:rPr>
          <w:sz w:val="28"/>
          <w:szCs w:val="28"/>
        </w:rPr>
        <w:t xml:space="preserve">четности </w:t>
      </w:r>
      <w:r w:rsidR="009C76A3">
        <w:rPr>
          <w:sz w:val="28"/>
          <w:szCs w:val="28"/>
        </w:rPr>
        <w:t xml:space="preserve"> нарушений </w:t>
      </w:r>
      <w:r w:rsidR="000F7CF1" w:rsidRPr="000F7CF1">
        <w:rPr>
          <w:sz w:val="28"/>
          <w:szCs w:val="28"/>
        </w:rPr>
        <w:t>не установлено.</w:t>
      </w:r>
    </w:p>
    <w:p w:rsidR="00115B0A" w:rsidRDefault="001122FF" w:rsidP="00115B0A">
      <w:pPr>
        <w:autoSpaceDE w:val="0"/>
        <w:autoSpaceDN w:val="0"/>
        <w:adjustRightInd w:val="0"/>
        <w:ind w:firstLine="539"/>
        <w:jc w:val="both"/>
        <w:rPr>
          <w:sz w:val="28"/>
          <w:szCs w:val="28"/>
        </w:rPr>
      </w:pPr>
      <w:r>
        <w:rPr>
          <w:sz w:val="28"/>
          <w:szCs w:val="28"/>
        </w:rPr>
        <w:t>4</w:t>
      </w:r>
      <w:r w:rsidR="00115B0A">
        <w:rPr>
          <w:sz w:val="28"/>
          <w:szCs w:val="28"/>
        </w:rPr>
        <w:t xml:space="preserve">. </w:t>
      </w:r>
      <w:r w:rsidR="00115FB3">
        <w:rPr>
          <w:sz w:val="28"/>
          <w:szCs w:val="28"/>
        </w:rPr>
        <w:t>С</w:t>
      </w:r>
      <w:r w:rsidR="00115B0A" w:rsidRPr="0020347D">
        <w:rPr>
          <w:sz w:val="28"/>
          <w:szCs w:val="28"/>
        </w:rPr>
        <w:t>лучаев принятия бюджетных обязатель</w:t>
      </w:r>
      <w:proofErr w:type="gramStart"/>
      <w:r w:rsidR="00115B0A" w:rsidRPr="0020347D">
        <w:rPr>
          <w:sz w:val="28"/>
          <w:szCs w:val="28"/>
        </w:rPr>
        <w:t>ств св</w:t>
      </w:r>
      <w:proofErr w:type="gramEnd"/>
      <w:r w:rsidR="00115B0A" w:rsidRPr="0020347D">
        <w:rPr>
          <w:sz w:val="28"/>
          <w:szCs w:val="28"/>
        </w:rPr>
        <w:t>ерх установленных лимитов бюджетных обязательств не установлено</w:t>
      </w:r>
      <w:r w:rsidR="00115B0A">
        <w:rPr>
          <w:sz w:val="28"/>
          <w:szCs w:val="28"/>
        </w:rPr>
        <w:t>.</w:t>
      </w:r>
    </w:p>
    <w:p w:rsidR="00115FB3" w:rsidRDefault="001122FF" w:rsidP="001122FF">
      <w:pPr>
        <w:pStyle w:val="ad"/>
        <w:shd w:val="clear" w:color="auto" w:fill="FFFFFF"/>
        <w:spacing w:before="0" w:beforeAutospacing="0" w:after="0" w:afterAutospacing="0"/>
        <w:ind w:firstLine="539"/>
        <w:jc w:val="both"/>
        <w:rPr>
          <w:sz w:val="28"/>
          <w:szCs w:val="28"/>
        </w:rPr>
      </w:pPr>
      <w:r>
        <w:rPr>
          <w:sz w:val="28"/>
          <w:szCs w:val="28"/>
        </w:rPr>
        <w:t>5</w:t>
      </w:r>
      <w:r w:rsidR="00115FB3">
        <w:rPr>
          <w:sz w:val="28"/>
          <w:szCs w:val="28"/>
        </w:rPr>
        <w:t>.</w:t>
      </w:r>
      <w:r w:rsidR="009C76A3">
        <w:rPr>
          <w:sz w:val="28"/>
          <w:szCs w:val="28"/>
        </w:rPr>
        <w:t xml:space="preserve"> </w:t>
      </w:r>
      <w:r>
        <w:rPr>
          <w:sz w:val="28"/>
          <w:szCs w:val="28"/>
        </w:rPr>
        <w:t>Установлены нарушения</w:t>
      </w:r>
      <w:r w:rsidRPr="008712D3">
        <w:rPr>
          <w:sz w:val="28"/>
          <w:szCs w:val="28"/>
        </w:rPr>
        <w:t xml:space="preserve">  пункта </w:t>
      </w:r>
      <w:r w:rsidR="00725F26" w:rsidRPr="00A2683D">
        <w:rPr>
          <w:sz w:val="28"/>
          <w:szCs w:val="28"/>
        </w:rPr>
        <w:t>3</w:t>
      </w:r>
      <w:r w:rsidR="00725F26">
        <w:rPr>
          <w:sz w:val="28"/>
          <w:szCs w:val="28"/>
        </w:rPr>
        <w:t>02.1  Инструкции N 157н и Фед</w:t>
      </w:r>
      <w:r w:rsidR="00725F26">
        <w:rPr>
          <w:sz w:val="28"/>
          <w:szCs w:val="28"/>
        </w:rPr>
        <w:t>е</w:t>
      </w:r>
      <w:r w:rsidR="00725F26">
        <w:rPr>
          <w:sz w:val="28"/>
          <w:szCs w:val="28"/>
        </w:rPr>
        <w:t>рального ста</w:t>
      </w:r>
      <w:r w:rsidR="00725F26">
        <w:rPr>
          <w:sz w:val="28"/>
          <w:szCs w:val="28"/>
        </w:rPr>
        <w:t>н</w:t>
      </w:r>
      <w:r w:rsidR="00725F26">
        <w:rPr>
          <w:sz w:val="28"/>
          <w:szCs w:val="28"/>
        </w:rPr>
        <w:t>дарта «Резервы»</w:t>
      </w:r>
      <w:r w:rsidR="00725F26">
        <w:rPr>
          <w:sz w:val="28"/>
          <w:szCs w:val="28"/>
        </w:rPr>
        <w:t xml:space="preserve"> </w:t>
      </w:r>
      <w:r w:rsidR="00725F26">
        <w:rPr>
          <w:sz w:val="28"/>
          <w:szCs w:val="28"/>
        </w:rPr>
        <w:t xml:space="preserve"> случае оформления документа о приемке не в момент поставки товара</w:t>
      </w:r>
      <w:r w:rsidR="00725F26">
        <w:rPr>
          <w:sz w:val="28"/>
          <w:szCs w:val="28"/>
        </w:rPr>
        <w:t xml:space="preserve">, работ, услуг (не создан резерв </w:t>
      </w:r>
      <w:r w:rsidR="00725F26">
        <w:rPr>
          <w:sz w:val="28"/>
          <w:szCs w:val="28"/>
        </w:rPr>
        <w:t>на оплату комм</w:t>
      </w:r>
      <w:r w:rsidR="00725F26">
        <w:rPr>
          <w:sz w:val="28"/>
          <w:szCs w:val="28"/>
        </w:rPr>
        <w:t>у</w:t>
      </w:r>
      <w:r w:rsidR="00725F26">
        <w:rPr>
          <w:sz w:val="28"/>
          <w:szCs w:val="28"/>
        </w:rPr>
        <w:t>нальных расходов, услуг связи и прочих расходов</w:t>
      </w:r>
      <w:r w:rsidR="00725F26">
        <w:rPr>
          <w:sz w:val="28"/>
          <w:szCs w:val="28"/>
        </w:rPr>
        <w:t xml:space="preserve"> на сумму 103,2 т</w:t>
      </w:r>
      <w:bookmarkStart w:id="0" w:name="_GoBack"/>
      <w:bookmarkEnd w:id="0"/>
      <w:r w:rsidR="00725F26">
        <w:rPr>
          <w:sz w:val="28"/>
          <w:szCs w:val="28"/>
        </w:rPr>
        <w:t>ыс. ру</w:t>
      </w:r>
      <w:r w:rsidR="00725F26">
        <w:rPr>
          <w:sz w:val="28"/>
          <w:szCs w:val="28"/>
        </w:rPr>
        <w:t>б</w:t>
      </w:r>
      <w:r w:rsidR="00725F26">
        <w:rPr>
          <w:sz w:val="28"/>
          <w:szCs w:val="28"/>
        </w:rPr>
        <w:t>лей).</w:t>
      </w:r>
    </w:p>
    <w:p w:rsidR="00DB3229" w:rsidRDefault="001122FF" w:rsidP="00115B0A">
      <w:pPr>
        <w:autoSpaceDE w:val="0"/>
        <w:autoSpaceDN w:val="0"/>
        <w:adjustRightInd w:val="0"/>
        <w:ind w:firstLine="539"/>
        <w:jc w:val="both"/>
        <w:rPr>
          <w:sz w:val="28"/>
          <w:szCs w:val="28"/>
        </w:rPr>
      </w:pPr>
      <w:r>
        <w:rPr>
          <w:sz w:val="28"/>
          <w:szCs w:val="28"/>
        </w:rPr>
        <w:t>6. Фактов наличия просроченной кредиторской задолженности не в</w:t>
      </w:r>
      <w:r>
        <w:rPr>
          <w:sz w:val="28"/>
          <w:szCs w:val="28"/>
        </w:rPr>
        <w:t>ы</w:t>
      </w:r>
      <w:r>
        <w:rPr>
          <w:sz w:val="28"/>
          <w:szCs w:val="28"/>
        </w:rPr>
        <w:t>явлено.</w:t>
      </w:r>
    </w:p>
    <w:p w:rsidR="00DB3229" w:rsidRDefault="00DB3229" w:rsidP="00115B0A">
      <w:pPr>
        <w:autoSpaceDE w:val="0"/>
        <w:autoSpaceDN w:val="0"/>
        <w:adjustRightInd w:val="0"/>
        <w:rPr>
          <w:sz w:val="28"/>
          <w:szCs w:val="28"/>
        </w:rPr>
      </w:pPr>
      <w:r>
        <w:rPr>
          <w:sz w:val="28"/>
          <w:szCs w:val="28"/>
        </w:rPr>
        <w:tab/>
      </w:r>
    </w:p>
    <w:p w:rsidR="007902F4" w:rsidRPr="004A233F" w:rsidRDefault="007902F4" w:rsidP="007902F4">
      <w:pPr>
        <w:autoSpaceDE w:val="0"/>
        <w:autoSpaceDN w:val="0"/>
        <w:adjustRightInd w:val="0"/>
        <w:ind w:firstLine="539"/>
        <w:jc w:val="both"/>
        <w:rPr>
          <w:sz w:val="28"/>
          <w:szCs w:val="28"/>
        </w:rPr>
      </w:pPr>
    </w:p>
    <w:p w:rsidR="00CA2752" w:rsidRDefault="007902F4" w:rsidP="007902F4">
      <w:pPr>
        <w:pStyle w:val="ConsPlusCell"/>
        <w:jc w:val="both"/>
        <w:rPr>
          <w:rFonts w:ascii="Times New Roman" w:hAnsi="Times New Roman" w:cs="Times New Roman"/>
          <w:b/>
          <w:sz w:val="28"/>
          <w:szCs w:val="28"/>
        </w:rPr>
      </w:pPr>
      <w:r w:rsidRPr="00142CD4">
        <w:rPr>
          <w:rFonts w:ascii="Times New Roman" w:hAnsi="Times New Roman" w:cs="Times New Roman"/>
          <w:b/>
          <w:sz w:val="28"/>
          <w:szCs w:val="28"/>
        </w:rPr>
        <w:t>Председа</w:t>
      </w:r>
      <w:r w:rsidR="000A2720" w:rsidRPr="00142CD4">
        <w:rPr>
          <w:rFonts w:ascii="Times New Roman" w:hAnsi="Times New Roman" w:cs="Times New Roman"/>
          <w:b/>
          <w:sz w:val="28"/>
          <w:szCs w:val="28"/>
        </w:rPr>
        <w:t>тель</w:t>
      </w:r>
    </w:p>
    <w:p w:rsidR="007902F4" w:rsidRPr="00142CD4" w:rsidRDefault="000A2720" w:rsidP="007902F4">
      <w:pPr>
        <w:pStyle w:val="ConsPlusCell"/>
        <w:jc w:val="both"/>
        <w:rPr>
          <w:rFonts w:ascii="Times New Roman" w:hAnsi="Times New Roman" w:cs="Times New Roman"/>
          <w:b/>
          <w:sz w:val="28"/>
          <w:szCs w:val="28"/>
        </w:rPr>
      </w:pPr>
      <w:r w:rsidRPr="00142CD4">
        <w:rPr>
          <w:rFonts w:ascii="Times New Roman" w:hAnsi="Times New Roman" w:cs="Times New Roman"/>
          <w:b/>
          <w:sz w:val="28"/>
          <w:szCs w:val="28"/>
        </w:rPr>
        <w:t>Контрольно-счетной палаты</w:t>
      </w:r>
    </w:p>
    <w:p w:rsidR="007902F4" w:rsidRDefault="007902F4" w:rsidP="007902F4">
      <w:pPr>
        <w:pStyle w:val="ConsPlusCell"/>
        <w:jc w:val="both"/>
        <w:rPr>
          <w:rFonts w:ascii="Times New Roman" w:hAnsi="Times New Roman" w:cs="Times New Roman"/>
          <w:b/>
          <w:sz w:val="28"/>
          <w:szCs w:val="28"/>
        </w:rPr>
      </w:pPr>
      <w:r w:rsidRPr="00142CD4">
        <w:rPr>
          <w:rFonts w:ascii="Times New Roman" w:hAnsi="Times New Roman" w:cs="Times New Roman"/>
          <w:b/>
          <w:sz w:val="28"/>
          <w:szCs w:val="28"/>
        </w:rPr>
        <w:t>муниципального района</w:t>
      </w:r>
      <w:r w:rsidRPr="00142CD4">
        <w:rPr>
          <w:rFonts w:ascii="Times New Roman" w:hAnsi="Times New Roman" w:cs="Times New Roman"/>
          <w:b/>
          <w:sz w:val="28"/>
          <w:szCs w:val="28"/>
        </w:rPr>
        <w:tab/>
      </w:r>
      <w:r w:rsidRPr="00142CD4">
        <w:rPr>
          <w:rFonts w:ascii="Times New Roman" w:hAnsi="Times New Roman" w:cs="Times New Roman"/>
          <w:b/>
          <w:sz w:val="28"/>
          <w:szCs w:val="28"/>
        </w:rPr>
        <w:tab/>
      </w:r>
      <w:r w:rsidRPr="00142CD4">
        <w:rPr>
          <w:rFonts w:ascii="Times New Roman" w:hAnsi="Times New Roman" w:cs="Times New Roman"/>
          <w:b/>
          <w:sz w:val="28"/>
          <w:szCs w:val="28"/>
        </w:rPr>
        <w:tab/>
      </w:r>
      <w:r w:rsidRPr="00142CD4">
        <w:rPr>
          <w:rFonts w:ascii="Times New Roman" w:hAnsi="Times New Roman" w:cs="Times New Roman"/>
          <w:b/>
          <w:sz w:val="28"/>
          <w:szCs w:val="28"/>
        </w:rPr>
        <w:tab/>
      </w:r>
      <w:r w:rsidR="00CA2752">
        <w:rPr>
          <w:rFonts w:ascii="Times New Roman" w:hAnsi="Times New Roman" w:cs="Times New Roman"/>
          <w:b/>
          <w:sz w:val="28"/>
          <w:szCs w:val="28"/>
        </w:rPr>
        <w:t xml:space="preserve">            </w:t>
      </w:r>
      <w:r w:rsidRPr="00142CD4">
        <w:rPr>
          <w:rFonts w:ascii="Times New Roman" w:hAnsi="Times New Roman" w:cs="Times New Roman"/>
          <w:b/>
          <w:sz w:val="28"/>
          <w:szCs w:val="28"/>
        </w:rPr>
        <w:tab/>
      </w:r>
      <w:r w:rsidR="00E70150" w:rsidRPr="00142CD4">
        <w:rPr>
          <w:rFonts w:ascii="Times New Roman" w:hAnsi="Times New Roman" w:cs="Times New Roman"/>
          <w:b/>
          <w:sz w:val="28"/>
          <w:szCs w:val="28"/>
        </w:rPr>
        <w:t>Е.В. Сорокина</w:t>
      </w:r>
    </w:p>
    <w:p w:rsidR="00240706" w:rsidRDefault="00240706" w:rsidP="007902F4">
      <w:pPr>
        <w:pStyle w:val="ConsPlusCell"/>
        <w:jc w:val="both"/>
        <w:rPr>
          <w:rFonts w:ascii="Times New Roman" w:hAnsi="Times New Roman" w:cs="Times New Roman"/>
          <w:b/>
          <w:sz w:val="28"/>
          <w:szCs w:val="28"/>
        </w:rPr>
      </w:pPr>
    </w:p>
    <w:sectPr w:rsidR="00240706" w:rsidSect="0079454F">
      <w:headerReference w:type="even" r:id="rId10"/>
      <w:headerReference w:type="default" r:id="rId11"/>
      <w:footerReference w:type="even" r:id="rId12"/>
      <w:footerReference w:type="default" r:id="rId13"/>
      <w:pgSz w:w="11906" w:h="16838"/>
      <w:pgMar w:top="851" w:right="709" w:bottom="90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01" w:rsidRDefault="00887501">
      <w:r>
        <w:separator/>
      </w:r>
    </w:p>
  </w:endnote>
  <w:endnote w:type="continuationSeparator" w:id="0">
    <w:p w:rsidR="00887501" w:rsidRDefault="0088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7" w:rsidRDefault="00003CE7" w:rsidP="007902F4">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3CE7" w:rsidRDefault="00003CE7" w:rsidP="007902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7" w:rsidRDefault="00003CE7" w:rsidP="007902F4">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25F26">
      <w:rPr>
        <w:rStyle w:val="a4"/>
        <w:noProof/>
      </w:rPr>
      <w:t>5</w:t>
    </w:r>
    <w:r>
      <w:rPr>
        <w:rStyle w:val="a4"/>
      </w:rPr>
      <w:fldChar w:fldCharType="end"/>
    </w:r>
  </w:p>
  <w:p w:rsidR="00003CE7" w:rsidRDefault="00003CE7" w:rsidP="00142CD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01" w:rsidRDefault="00887501">
      <w:r>
        <w:separator/>
      </w:r>
    </w:p>
  </w:footnote>
  <w:footnote w:type="continuationSeparator" w:id="0">
    <w:p w:rsidR="00887501" w:rsidRDefault="00887501">
      <w:r>
        <w:continuationSeparator/>
      </w:r>
    </w:p>
  </w:footnote>
  <w:footnote w:id="1">
    <w:p w:rsidR="00003CE7" w:rsidRPr="00766BC4" w:rsidRDefault="00003CE7" w:rsidP="0060110E">
      <w:pPr>
        <w:pStyle w:val="af"/>
        <w:rPr>
          <w:sz w:val="18"/>
          <w:szCs w:val="18"/>
        </w:rPr>
      </w:pPr>
      <w:r w:rsidRPr="00766BC4">
        <w:rPr>
          <w:rStyle w:val="af1"/>
          <w:sz w:val="18"/>
          <w:szCs w:val="18"/>
        </w:rPr>
        <w:footnoteRef/>
      </w:r>
      <w:r w:rsidRPr="00766BC4">
        <w:rPr>
          <w:sz w:val="18"/>
          <w:szCs w:val="18"/>
        </w:rPr>
        <w:t xml:space="preserve"> Приказ Министерства Финансов Российской Федерации от 28.12.2010  № 191-н « Об утверждении инструкции о п</w:t>
      </w:r>
      <w:r w:rsidRPr="00766BC4">
        <w:rPr>
          <w:sz w:val="18"/>
          <w:szCs w:val="18"/>
        </w:rPr>
        <w:t>о</w:t>
      </w:r>
      <w:r w:rsidRPr="00766BC4">
        <w:rPr>
          <w:sz w:val="18"/>
          <w:szCs w:val="18"/>
        </w:rPr>
        <w:t>рядке составления и представления годовой, квартальной и месячной отчетности об исполнении бюджетов бюджетной системы Российской Федерации, с учетом изменений»</w:t>
      </w:r>
    </w:p>
  </w:footnote>
  <w:footnote w:id="2">
    <w:p w:rsidR="00A2683D" w:rsidRDefault="00A2683D" w:rsidP="00A2683D">
      <w:pPr>
        <w:pStyle w:val="af"/>
      </w:pPr>
      <w:r>
        <w:rPr>
          <w:rStyle w:val="af1"/>
        </w:rPr>
        <w:footnoteRef/>
      </w:r>
      <w:r>
        <w:t xml:space="preserve"> Приказ Министерства финансов Российской Федерации от 01.12.2010 № 157н «О</w:t>
      </w:r>
      <w:r>
        <w:rPr>
          <w:sz w:val="18"/>
        </w:rPr>
        <w:t xml:space="preserve">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t>академий наук, государственных (муниципальных) учреждений и инструкции по его применению»</w:t>
      </w:r>
    </w:p>
  </w:footnote>
  <w:footnote w:id="3">
    <w:p w:rsidR="00A2683D" w:rsidRDefault="00A2683D" w:rsidP="00A2683D">
      <w:pPr>
        <w:pStyle w:val="af"/>
      </w:pPr>
      <w:r>
        <w:rPr>
          <w:rStyle w:val="af1"/>
        </w:rPr>
        <w:footnoteRef/>
      </w:r>
      <w:r>
        <w:t xml:space="preserve"> Приказ Министерства финансов Российской Федерации от 30.05.2018 № 124н «Резервы. Раскрытие и</w:t>
      </w:r>
      <w:r>
        <w:t>н</w:t>
      </w:r>
      <w:r>
        <w:t>формации об условных обязательствах и условных активах»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7" w:rsidRDefault="00003CE7" w:rsidP="00E13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3CE7" w:rsidRDefault="00003CE7" w:rsidP="00E132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7" w:rsidRDefault="00003CE7" w:rsidP="00E132D1">
    <w:pPr>
      <w:pStyle w:val="a3"/>
      <w:framePr w:wrap="around" w:vAnchor="text" w:hAnchor="margin" w:xAlign="right" w:y="1"/>
      <w:rPr>
        <w:rStyle w:val="a4"/>
      </w:rPr>
    </w:pPr>
  </w:p>
  <w:p w:rsidR="00003CE7" w:rsidRDefault="00003CE7" w:rsidP="00E132D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6241"/>
    <w:multiLevelType w:val="hybridMultilevel"/>
    <w:tmpl w:val="2376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65672"/>
    <w:multiLevelType w:val="hybridMultilevel"/>
    <w:tmpl w:val="F386FCEA"/>
    <w:lvl w:ilvl="0" w:tplc="FB8821E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F8B6250"/>
    <w:multiLevelType w:val="multilevel"/>
    <w:tmpl w:val="1CD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84F65"/>
    <w:multiLevelType w:val="hybridMultilevel"/>
    <w:tmpl w:val="5F40A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C662D"/>
    <w:multiLevelType w:val="hybridMultilevel"/>
    <w:tmpl w:val="488202D2"/>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nsid w:val="2DDD3905"/>
    <w:multiLevelType w:val="hybridMultilevel"/>
    <w:tmpl w:val="8BFE1858"/>
    <w:lvl w:ilvl="0" w:tplc="65A619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D6B74F3"/>
    <w:multiLevelType w:val="hybridMultilevel"/>
    <w:tmpl w:val="424E0186"/>
    <w:lvl w:ilvl="0" w:tplc="84CC2F1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4D533920"/>
    <w:multiLevelType w:val="hybridMultilevel"/>
    <w:tmpl w:val="202E0FA0"/>
    <w:lvl w:ilvl="0" w:tplc="D88629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902F4"/>
    <w:rsid w:val="00003CE7"/>
    <w:rsid w:val="000049DA"/>
    <w:rsid w:val="00021CD6"/>
    <w:rsid w:val="000241DC"/>
    <w:rsid w:val="0002505B"/>
    <w:rsid w:val="000257FB"/>
    <w:rsid w:val="00031A38"/>
    <w:rsid w:val="00032387"/>
    <w:rsid w:val="000325EB"/>
    <w:rsid w:val="00032C44"/>
    <w:rsid w:val="00034B7E"/>
    <w:rsid w:val="000360A3"/>
    <w:rsid w:val="00036979"/>
    <w:rsid w:val="00043245"/>
    <w:rsid w:val="00043D0E"/>
    <w:rsid w:val="00050B43"/>
    <w:rsid w:val="0006197E"/>
    <w:rsid w:val="00065B06"/>
    <w:rsid w:val="0007085C"/>
    <w:rsid w:val="00075EF0"/>
    <w:rsid w:val="00076A16"/>
    <w:rsid w:val="000824C4"/>
    <w:rsid w:val="00082B67"/>
    <w:rsid w:val="00083CCF"/>
    <w:rsid w:val="0008750C"/>
    <w:rsid w:val="00094DB3"/>
    <w:rsid w:val="000952E3"/>
    <w:rsid w:val="000A2720"/>
    <w:rsid w:val="000A4A41"/>
    <w:rsid w:val="000A77EC"/>
    <w:rsid w:val="000B04CA"/>
    <w:rsid w:val="000B05F2"/>
    <w:rsid w:val="000B178F"/>
    <w:rsid w:val="000B17BE"/>
    <w:rsid w:val="000B3206"/>
    <w:rsid w:val="000B46B5"/>
    <w:rsid w:val="000B6784"/>
    <w:rsid w:val="000C2D2A"/>
    <w:rsid w:val="000C38E2"/>
    <w:rsid w:val="000C4680"/>
    <w:rsid w:val="000C51C3"/>
    <w:rsid w:val="000C73BB"/>
    <w:rsid w:val="000E14B1"/>
    <w:rsid w:val="000E301D"/>
    <w:rsid w:val="000E37B6"/>
    <w:rsid w:val="000E7E8A"/>
    <w:rsid w:val="000F0091"/>
    <w:rsid w:val="000F1331"/>
    <w:rsid w:val="000F34E8"/>
    <w:rsid w:val="000F471D"/>
    <w:rsid w:val="000F7CF1"/>
    <w:rsid w:val="001008B6"/>
    <w:rsid w:val="00107104"/>
    <w:rsid w:val="00107951"/>
    <w:rsid w:val="00107A73"/>
    <w:rsid w:val="001122FF"/>
    <w:rsid w:val="00114506"/>
    <w:rsid w:val="001147DE"/>
    <w:rsid w:val="00115B0A"/>
    <w:rsid w:val="00115FB3"/>
    <w:rsid w:val="0011701C"/>
    <w:rsid w:val="001175B4"/>
    <w:rsid w:val="0012023C"/>
    <w:rsid w:val="001251D1"/>
    <w:rsid w:val="00132C2D"/>
    <w:rsid w:val="00132C46"/>
    <w:rsid w:val="00132E6B"/>
    <w:rsid w:val="00133258"/>
    <w:rsid w:val="00133B8F"/>
    <w:rsid w:val="0013493E"/>
    <w:rsid w:val="00142CD4"/>
    <w:rsid w:val="00144891"/>
    <w:rsid w:val="0014617B"/>
    <w:rsid w:val="00146684"/>
    <w:rsid w:val="001559B2"/>
    <w:rsid w:val="001566FC"/>
    <w:rsid w:val="00162C3B"/>
    <w:rsid w:val="00167980"/>
    <w:rsid w:val="001730EC"/>
    <w:rsid w:val="0017522C"/>
    <w:rsid w:val="00184305"/>
    <w:rsid w:val="00184DC5"/>
    <w:rsid w:val="00192D90"/>
    <w:rsid w:val="0019673E"/>
    <w:rsid w:val="001A1916"/>
    <w:rsid w:val="001A472B"/>
    <w:rsid w:val="001A6779"/>
    <w:rsid w:val="001B013A"/>
    <w:rsid w:val="001B0CBB"/>
    <w:rsid w:val="001B2109"/>
    <w:rsid w:val="001B4307"/>
    <w:rsid w:val="001B49E0"/>
    <w:rsid w:val="001B4DEF"/>
    <w:rsid w:val="001B7FB1"/>
    <w:rsid w:val="001C08A9"/>
    <w:rsid w:val="001C1287"/>
    <w:rsid w:val="001C151F"/>
    <w:rsid w:val="001C26BD"/>
    <w:rsid w:val="001C573A"/>
    <w:rsid w:val="001C598F"/>
    <w:rsid w:val="001D18A0"/>
    <w:rsid w:val="001E5877"/>
    <w:rsid w:val="001E6201"/>
    <w:rsid w:val="001E7604"/>
    <w:rsid w:val="001E7962"/>
    <w:rsid w:val="001E7995"/>
    <w:rsid w:val="001F561F"/>
    <w:rsid w:val="001F75EF"/>
    <w:rsid w:val="0020022B"/>
    <w:rsid w:val="00201B71"/>
    <w:rsid w:val="00202A05"/>
    <w:rsid w:val="0020347D"/>
    <w:rsid w:val="00203951"/>
    <w:rsid w:val="00210F9F"/>
    <w:rsid w:val="00212634"/>
    <w:rsid w:val="00213556"/>
    <w:rsid w:val="00214221"/>
    <w:rsid w:val="002164F4"/>
    <w:rsid w:val="002168DB"/>
    <w:rsid w:val="00216AB2"/>
    <w:rsid w:val="00217783"/>
    <w:rsid w:val="00221062"/>
    <w:rsid w:val="00221C11"/>
    <w:rsid w:val="0022757B"/>
    <w:rsid w:val="00230353"/>
    <w:rsid w:val="00232AEC"/>
    <w:rsid w:val="002349CC"/>
    <w:rsid w:val="00240706"/>
    <w:rsid w:val="00241A8F"/>
    <w:rsid w:val="0024343E"/>
    <w:rsid w:val="002500BD"/>
    <w:rsid w:val="00256525"/>
    <w:rsid w:val="002569C6"/>
    <w:rsid w:val="00265FF8"/>
    <w:rsid w:val="00266B01"/>
    <w:rsid w:val="00271B4F"/>
    <w:rsid w:val="00273452"/>
    <w:rsid w:val="00275196"/>
    <w:rsid w:val="0027768F"/>
    <w:rsid w:val="0028049D"/>
    <w:rsid w:val="00281ED0"/>
    <w:rsid w:val="0028212F"/>
    <w:rsid w:val="00282CB2"/>
    <w:rsid w:val="002843C1"/>
    <w:rsid w:val="0028564D"/>
    <w:rsid w:val="0028761D"/>
    <w:rsid w:val="00290502"/>
    <w:rsid w:val="00292360"/>
    <w:rsid w:val="00293195"/>
    <w:rsid w:val="00295F5F"/>
    <w:rsid w:val="00296812"/>
    <w:rsid w:val="002A3C10"/>
    <w:rsid w:val="002A4014"/>
    <w:rsid w:val="002A4C2A"/>
    <w:rsid w:val="002B3676"/>
    <w:rsid w:val="002B4002"/>
    <w:rsid w:val="002B4295"/>
    <w:rsid w:val="002B756B"/>
    <w:rsid w:val="002C0EFC"/>
    <w:rsid w:val="002C547D"/>
    <w:rsid w:val="002C5609"/>
    <w:rsid w:val="002C6705"/>
    <w:rsid w:val="002D04D3"/>
    <w:rsid w:val="002D2772"/>
    <w:rsid w:val="002D295E"/>
    <w:rsid w:val="002D39EC"/>
    <w:rsid w:val="002D4F38"/>
    <w:rsid w:val="002D507F"/>
    <w:rsid w:val="002D54BF"/>
    <w:rsid w:val="002E0565"/>
    <w:rsid w:val="002E1ABF"/>
    <w:rsid w:val="002E7CEE"/>
    <w:rsid w:val="002E7F37"/>
    <w:rsid w:val="002F19CF"/>
    <w:rsid w:val="002F6E71"/>
    <w:rsid w:val="002F7279"/>
    <w:rsid w:val="002F7817"/>
    <w:rsid w:val="003001FE"/>
    <w:rsid w:val="00302377"/>
    <w:rsid w:val="00303B2A"/>
    <w:rsid w:val="0030405C"/>
    <w:rsid w:val="003057F1"/>
    <w:rsid w:val="00310945"/>
    <w:rsid w:val="003146D4"/>
    <w:rsid w:val="00314D3B"/>
    <w:rsid w:val="00315E77"/>
    <w:rsid w:val="00316631"/>
    <w:rsid w:val="0031730C"/>
    <w:rsid w:val="003206AE"/>
    <w:rsid w:val="003209DF"/>
    <w:rsid w:val="003219B1"/>
    <w:rsid w:val="00322537"/>
    <w:rsid w:val="00323136"/>
    <w:rsid w:val="00323AE4"/>
    <w:rsid w:val="003255B0"/>
    <w:rsid w:val="00332803"/>
    <w:rsid w:val="00332902"/>
    <w:rsid w:val="00334527"/>
    <w:rsid w:val="00337492"/>
    <w:rsid w:val="00337907"/>
    <w:rsid w:val="00341CE5"/>
    <w:rsid w:val="00341E8F"/>
    <w:rsid w:val="00343B0D"/>
    <w:rsid w:val="00351DDF"/>
    <w:rsid w:val="00353112"/>
    <w:rsid w:val="00353A63"/>
    <w:rsid w:val="00355C9A"/>
    <w:rsid w:val="00356109"/>
    <w:rsid w:val="00357CB8"/>
    <w:rsid w:val="003609E4"/>
    <w:rsid w:val="0036205D"/>
    <w:rsid w:val="0036231D"/>
    <w:rsid w:val="00364CFE"/>
    <w:rsid w:val="00367FA2"/>
    <w:rsid w:val="0037243F"/>
    <w:rsid w:val="0037523D"/>
    <w:rsid w:val="00375D8A"/>
    <w:rsid w:val="00375ECA"/>
    <w:rsid w:val="00381802"/>
    <w:rsid w:val="003822C2"/>
    <w:rsid w:val="00382C41"/>
    <w:rsid w:val="0038390B"/>
    <w:rsid w:val="00390D6C"/>
    <w:rsid w:val="003919A3"/>
    <w:rsid w:val="0039264E"/>
    <w:rsid w:val="00392F6D"/>
    <w:rsid w:val="00393BD3"/>
    <w:rsid w:val="00394215"/>
    <w:rsid w:val="003959B2"/>
    <w:rsid w:val="003A0534"/>
    <w:rsid w:val="003A1B52"/>
    <w:rsid w:val="003B34A7"/>
    <w:rsid w:val="003B43F2"/>
    <w:rsid w:val="003B562C"/>
    <w:rsid w:val="003B7CD0"/>
    <w:rsid w:val="003B7F7A"/>
    <w:rsid w:val="003C0128"/>
    <w:rsid w:val="003C30F7"/>
    <w:rsid w:val="003C3CAC"/>
    <w:rsid w:val="003C5817"/>
    <w:rsid w:val="003C7119"/>
    <w:rsid w:val="003D757C"/>
    <w:rsid w:val="003D7CDE"/>
    <w:rsid w:val="003E1082"/>
    <w:rsid w:val="003E1376"/>
    <w:rsid w:val="003E1685"/>
    <w:rsid w:val="003F075E"/>
    <w:rsid w:val="003F0B11"/>
    <w:rsid w:val="003F19B9"/>
    <w:rsid w:val="003F1BD8"/>
    <w:rsid w:val="003F2167"/>
    <w:rsid w:val="00401D09"/>
    <w:rsid w:val="004041BE"/>
    <w:rsid w:val="00414CDE"/>
    <w:rsid w:val="00416BE4"/>
    <w:rsid w:val="00417198"/>
    <w:rsid w:val="00424D3A"/>
    <w:rsid w:val="004266C5"/>
    <w:rsid w:val="00426792"/>
    <w:rsid w:val="00432345"/>
    <w:rsid w:val="0043382B"/>
    <w:rsid w:val="00435F34"/>
    <w:rsid w:val="00440865"/>
    <w:rsid w:val="004449DA"/>
    <w:rsid w:val="00444D3D"/>
    <w:rsid w:val="0045063E"/>
    <w:rsid w:val="00451B4C"/>
    <w:rsid w:val="0045447B"/>
    <w:rsid w:val="004556B2"/>
    <w:rsid w:val="00456685"/>
    <w:rsid w:val="004619DB"/>
    <w:rsid w:val="00464159"/>
    <w:rsid w:val="00465DB3"/>
    <w:rsid w:val="00467755"/>
    <w:rsid w:val="004778FE"/>
    <w:rsid w:val="00482230"/>
    <w:rsid w:val="0048383A"/>
    <w:rsid w:val="00484B25"/>
    <w:rsid w:val="00490142"/>
    <w:rsid w:val="00490D66"/>
    <w:rsid w:val="00491695"/>
    <w:rsid w:val="004A233F"/>
    <w:rsid w:val="004A2ACB"/>
    <w:rsid w:val="004A3AD2"/>
    <w:rsid w:val="004A74E1"/>
    <w:rsid w:val="004C29A4"/>
    <w:rsid w:val="004C3716"/>
    <w:rsid w:val="004C3874"/>
    <w:rsid w:val="004C73DA"/>
    <w:rsid w:val="004D0328"/>
    <w:rsid w:val="004D2F35"/>
    <w:rsid w:val="004D376E"/>
    <w:rsid w:val="004D3BA3"/>
    <w:rsid w:val="004D3C7F"/>
    <w:rsid w:val="004D56DC"/>
    <w:rsid w:val="004D62FC"/>
    <w:rsid w:val="004D69B1"/>
    <w:rsid w:val="004D6EC1"/>
    <w:rsid w:val="004E3346"/>
    <w:rsid w:val="004E484B"/>
    <w:rsid w:val="004E4C3A"/>
    <w:rsid w:val="004E6260"/>
    <w:rsid w:val="004F0012"/>
    <w:rsid w:val="004F1BAD"/>
    <w:rsid w:val="004F1D24"/>
    <w:rsid w:val="004F21C7"/>
    <w:rsid w:val="004F39B2"/>
    <w:rsid w:val="004F634A"/>
    <w:rsid w:val="004F7D76"/>
    <w:rsid w:val="00502F80"/>
    <w:rsid w:val="005043AB"/>
    <w:rsid w:val="00507B9E"/>
    <w:rsid w:val="00511424"/>
    <w:rsid w:val="00511F5E"/>
    <w:rsid w:val="00512511"/>
    <w:rsid w:val="00515845"/>
    <w:rsid w:val="0052081A"/>
    <w:rsid w:val="005236B0"/>
    <w:rsid w:val="005243A2"/>
    <w:rsid w:val="005255B8"/>
    <w:rsid w:val="00527D9D"/>
    <w:rsid w:val="00535AAD"/>
    <w:rsid w:val="005360CD"/>
    <w:rsid w:val="005366CD"/>
    <w:rsid w:val="00537757"/>
    <w:rsid w:val="00537AEC"/>
    <w:rsid w:val="005412F9"/>
    <w:rsid w:val="00541BCD"/>
    <w:rsid w:val="00545694"/>
    <w:rsid w:val="00554C66"/>
    <w:rsid w:val="00560B9B"/>
    <w:rsid w:val="00562811"/>
    <w:rsid w:val="005659F0"/>
    <w:rsid w:val="00571818"/>
    <w:rsid w:val="005728E8"/>
    <w:rsid w:val="00574050"/>
    <w:rsid w:val="00575CFD"/>
    <w:rsid w:val="005826CD"/>
    <w:rsid w:val="00583D91"/>
    <w:rsid w:val="005868CE"/>
    <w:rsid w:val="00591EF6"/>
    <w:rsid w:val="0059319A"/>
    <w:rsid w:val="00593844"/>
    <w:rsid w:val="005A1F25"/>
    <w:rsid w:val="005A23D3"/>
    <w:rsid w:val="005A301F"/>
    <w:rsid w:val="005A7DE6"/>
    <w:rsid w:val="005B24B2"/>
    <w:rsid w:val="005B315B"/>
    <w:rsid w:val="005B3524"/>
    <w:rsid w:val="005B57E2"/>
    <w:rsid w:val="005C3625"/>
    <w:rsid w:val="005C4A68"/>
    <w:rsid w:val="005D085B"/>
    <w:rsid w:val="005D12B0"/>
    <w:rsid w:val="005D37E7"/>
    <w:rsid w:val="005D47C5"/>
    <w:rsid w:val="005D5B77"/>
    <w:rsid w:val="005F247F"/>
    <w:rsid w:val="005F38B2"/>
    <w:rsid w:val="0060110E"/>
    <w:rsid w:val="006015E0"/>
    <w:rsid w:val="006036C0"/>
    <w:rsid w:val="006042BF"/>
    <w:rsid w:val="00604936"/>
    <w:rsid w:val="00605F0C"/>
    <w:rsid w:val="00610968"/>
    <w:rsid w:val="00611790"/>
    <w:rsid w:val="0061456C"/>
    <w:rsid w:val="00623155"/>
    <w:rsid w:val="00624AC8"/>
    <w:rsid w:val="00626F6E"/>
    <w:rsid w:val="00634C36"/>
    <w:rsid w:val="00635F93"/>
    <w:rsid w:val="006367A9"/>
    <w:rsid w:val="006422D6"/>
    <w:rsid w:val="006437A3"/>
    <w:rsid w:val="006441D4"/>
    <w:rsid w:val="006455C5"/>
    <w:rsid w:val="00646CD8"/>
    <w:rsid w:val="006507A9"/>
    <w:rsid w:val="006531CD"/>
    <w:rsid w:val="006544BB"/>
    <w:rsid w:val="00656660"/>
    <w:rsid w:val="00660583"/>
    <w:rsid w:val="0066076A"/>
    <w:rsid w:val="0066387F"/>
    <w:rsid w:val="006652FC"/>
    <w:rsid w:val="00665EC8"/>
    <w:rsid w:val="00670AC4"/>
    <w:rsid w:val="006711A0"/>
    <w:rsid w:val="00673119"/>
    <w:rsid w:val="00677BF8"/>
    <w:rsid w:val="0068160E"/>
    <w:rsid w:val="006817A9"/>
    <w:rsid w:val="00682C09"/>
    <w:rsid w:val="006867FE"/>
    <w:rsid w:val="0068716F"/>
    <w:rsid w:val="0069240A"/>
    <w:rsid w:val="00692D54"/>
    <w:rsid w:val="00695389"/>
    <w:rsid w:val="006954D6"/>
    <w:rsid w:val="006965AE"/>
    <w:rsid w:val="006971F2"/>
    <w:rsid w:val="006A0D9E"/>
    <w:rsid w:val="006A4919"/>
    <w:rsid w:val="006A6539"/>
    <w:rsid w:val="006A76D7"/>
    <w:rsid w:val="006B5FFC"/>
    <w:rsid w:val="006C2BCF"/>
    <w:rsid w:val="006C54A4"/>
    <w:rsid w:val="006C6E21"/>
    <w:rsid w:val="006D2EE0"/>
    <w:rsid w:val="006D4068"/>
    <w:rsid w:val="006D4F5B"/>
    <w:rsid w:val="006D6E22"/>
    <w:rsid w:val="006E3074"/>
    <w:rsid w:val="006E4B68"/>
    <w:rsid w:val="006E5525"/>
    <w:rsid w:val="006E6B54"/>
    <w:rsid w:val="006F3197"/>
    <w:rsid w:val="006F34B7"/>
    <w:rsid w:val="006F5C0D"/>
    <w:rsid w:val="006F6798"/>
    <w:rsid w:val="007014C2"/>
    <w:rsid w:val="00704E01"/>
    <w:rsid w:val="00706374"/>
    <w:rsid w:val="0070668F"/>
    <w:rsid w:val="00711360"/>
    <w:rsid w:val="00712318"/>
    <w:rsid w:val="00714E52"/>
    <w:rsid w:val="0071725C"/>
    <w:rsid w:val="0072458A"/>
    <w:rsid w:val="00725F26"/>
    <w:rsid w:val="00726D32"/>
    <w:rsid w:val="0073266D"/>
    <w:rsid w:val="00732A45"/>
    <w:rsid w:val="00734AA8"/>
    <w:rsid w:val="007367E7"/>
    <w:rsid w:val="00737134"/>
    <w:rsid w:val="00740D74"/>
    <w:rsid w:val="00745296"/>
    <w:rsid w:val="007532D1"/>
    <w:rsid w:val="00754D3A"/>
    <w:rsid w:val="00760EE4"/>
    <w:rsid w:val="007624DC"/>
    <w:rsid w:val="00762A9C"/>
    <w:rsid w:val="00763B7B"/>
    <w:rsid w:val="007647A1"/>
    <w:rsid w:val="00764A61"/>
    <w:rsid w:val="00767ED8"/>
    <w:rsid w:val="00767EE6"/>
    <w:rsid w:val="00771557"/>
    <w:rsid w:val="00773525"/>
    <w:rsid w:val="0077393A"/>
    <w:rsid w:val="00775A5F"/>
    <w:rsid w:val="0077636C"/>
    <w:rsid w:val="00777974"/>
    <w:rsid w:val="00777F1A"/>
    <w:rsid w:val="00777FEB"/>
    <w:rsid w:val="00784F11"/>
    <w:rsid w:val="00786945"/>
    <w:rsid w:val="007902F4"/>
    <w:rsid w:val="00790545"/>
    <w:rsid w:val="00790F44"/>
    <w:rsid w:val="00793F2A"/>
    <w:rsid w:val="0079454F"/>
    <w:rsid w:val="00794ECC"/>
    <w:rsid w:val="00794F41"/>
    <w:rsid w:val="007A095E"/>
    <w:rsid w:val="007A2007"/>
    <w:rsid w:val="007A26C7"/>
    <w:rsid w:val="007A498B"/>
    <w:rsid w:val="007A6438"/>
    <w:rsid w:val="007A6735"/>
    <w:rsid w:val="007A7F58"/>
    <w:rsid w:val="007B5B36"/>
    <w:rsid w:val="007C133E"/>
    <w:rsid w:val="007C20C3"/>
    <w:rsid w:val="007C2C2F"/>
    <w:rsid w:val="007C38B9"/>
    <w:rsid w:val="007C5156"/>
    <w:rsid w:val="007C5B95"/>
    <w:rsid w:val="007D07E9"/>
    <w:rsid w:val="007D0ABF"/>
    <w:rsid w:val="007D35AC"/>
    <w:rsid w:val="007D38F7"/>
    <w:rsid w:val="007D4518"/>
    <w:rsid w:val="007E1108"/>
    <w:rsid w:val="007E3BD0"/>
    <w:rsid w:val="007E6790"/>
    <w:rsid w:val="007E7DBF"/>
    <w:rsid w:val="007F258B"/>
    <w:rsid w:val="00801E92"/>
    <w:rsid w:val="0080289A"/>
    <w:rsid w:val="008030A3"/>
    <w:rsid w:val="008060C3"/>
    <w:rsid w:val="00811E98"/>
    <w:rsid w:val="00813998"/>
    <w:rsid w:val="00813C94"/>
    <w:rsid w:val="008251E5"/>
    <w:rsid w:val="00830207"/>
    <w:rsid w:val="00831EBC"/>
    <w:rsid w:val="00834E00"/>
    <w:rsid w:val="00837C25"/>
    <w:rsid w:val="00845457"/>
    <w:rsid w:val="008455AA"/>
    <w:rsid w:val="00852805"/>
    <w:rsid w:val="008541DD"/>
    <w:rsid w:val="0085427F"/>
    <w:rsid w:val="00857C10"/>
    <w:rsid w:val="00862E2B"/>
    <w:rsid w:val="00867F5C"/>
    <w:rsid w:val="008712D3"/>
    <w:rsid w:val="00875261"/>
    <w:rsid w:val="00883BAB"/>
    <w:rsid w:val="008847C1"/>
    <w:rsid w:val="00885BE3"/>
    <w:rsid w:val="0088639E"/>
    <w:rsid w:val="00887501"/>
    <w:rsid w:val="008875EC"/>
    <w:rsid w:val="0089227B"/>
    <w:rsid w:val="008926AF"/>
    <w:rsid w:val="0089650D"/>
    <w:rsid w:val="008A108E"/>
    <w:rsid w:val="008A1F04"/>
    <w:rsid w:val="008A3059"/>
    <w:rsid w:val="008A4A08"/>
    <w:rsid w:val="008B13BB"/>
    <w:rsid w:val="008B3A44"/>
    <w:rsid w:val="008B55B9"/>
    <w:rsid w:val="008B7626"/>
    <w:rsid w:val="008C0679"/>
    <w:rsid w:val="008C179B"/>
    <w:rsid w:val="008C21F1"/>
    <w:rsid w:val="008C53A0"/>
    <w:rsid w:val="008C64C6"/>
    <w:rsid w:val="008C7607"/>
    <w:rsid w:val="008D0DD3"/>
    <w:rsid w:val="008D2CA1"/>
    <w:rsid w:val="008D7C1A"/>
    <w:rsid w:val="008E0411"/>
    <w:rsid w:val="008E20AF"/>
    <w:rsid w:val="008E3626"/>
    <w:rsid w:val="008E7F7B"/>
    <w:rsid w:val="008F0699"/>
    <w:rsid w:val="008F2FF0"/>
    <w:rsid w:val="008F40B3"/>
    <w:rsid w:val="008F4AA5"/>
    <w:rsid w:val="008F60B9"/>
    <w:rsid w:val="008F66DF"/>
    <w:rsid w:val="00900911"/>
    <w:rsid w:val="00910356"/>
    <w:rsid w:val="00913317"/>
    <w:rsid w:val="00913C66"/>
    <w:rsid w:val="0091594B"/>
    <w:rsid w:val="00924263"/>
    <w:rsid w:val="00926BAF"/>
    <w:rsid w:val="00926C4B"/>
    <w:rsid w:val="0092768A"/>
    <w:rsid w:val="00935BDF"/>
    <w:rsid w:val="00940A14"/>
    <w:rsid w:val="00940FAC"/>
    <w:rsid w:val="0094221E"/>
    <w:rsid w:val="009436F0"/>
    <w:rsid w:val="00943C64"/>
    <w:rsid w:val="00944639"/>
    <w:rsid w:val="009446A1"/>
    <w:rsid w:val="00946730"/>
    <w:rsid w:val="00947B29"/>
    <w:rsid w:val="00951745"/>
    <w:rsid w:val="0095683E"/>
    <w:rsid w:val="00956886"/>
    <w:rsid w:val="0095774C"/>
    <w:rsid w:val="00965272"/>
    <w:rsid w:val="00966DF9"/>
    <w:rsid w:val="009670E1"/>
    <w:rsid w:val="00967116"/>
    <w:rsid w:val="0096731E"/>
    <w:rsid w:val="00975245"/>
    <w:rsid w:val="0097585E"/>
    <w:rsid w:val="00976F14"/>
    <w:rsid w:val="00984CD1"/>
    <w:rsid w:val="00986B60"/>
    <w:rsid w:val="00987F38"/>
    <w:rsid w:val="00992054"/>
    <w:rsid w:val="00992879"/>
    <w:rsid w:val="00993056"/>
    <w:rsid w:val="009963C3"/>
    <w:rsid w:val="00996A5B"/>
    <w:rsid w:val="00996B9E"/>
    <w:rsid w:val="00997A99"/>
    <w:rsid w:val="009A10E8"/>
    <w:rsid w:val="009A1537"/>
    <w:rsid w:val="009A1851"/>
    <w:rsid w:val="009A2680"/>
    <w:rsid w:val="009B39A4"/>
    <w:rsid w:val="009B7955"/>
    <w:rsid w:val="009C012B"/>
    <w:rsid w:val="009C0294"/>
    <w:rsid w:val="009C067F"/>
    <w:rsid w:val="009C07F0"/>
    <w:rsid w:val="009C26AF"/>
    <w:rsid w:val="009C46C9"/>
    <w:rsid w:val="009C6323"/>
    <w:rsid w:val="009C6CC8"/>
    <w:rsid w:val="009C76A3"/>
    <w:rsid w:val="009D17ED"/>
    <w:rsid w:val="009D21C1"/>
    <w:rsid w:val="009D58C7"/>
    <w:rsid w:val="009D640D"/>
    <w:rsid w:val="009E082B"/>
    <w:rsid w:val="009E0C47"/>
    <w:rsid w:val="009E216D"/>
    <w:rsid w:val="009E2B89"/>
    <w:rsid w:val="009E2D02"/>
    <w:rsid w:val="009E4C18"/>
    <w:rsid w:val="009F1208"/>
    <w:rsid w:val="009F2D42"/>
    <w:rsid w:val="009F3C74"/>
    <w:rsid w:val="009F44FA"/>
    <w:rsid w:val="009F4F0E"/>
    <w:rsid w:val="009F6105"/>
    <w:rsid w:val="00A039BF"/>
    <w:rsid w:val="00A03A25"/>
    <w:rsid w:val="00A049F0"/>
    <w:rsid w:val="00A05519"/>
    <w:rsid w:val="00A12A07"/>
    <w:rsid w:val="00A13AD1"/>
    <w:rsid w:val="00A15ADC"/>
    <w:rsid w:val="00A16861"/>
    <w:rsid w:val="00A206F4"/>
    <w:rsid w:val="00A22B49"/>
    <w:rsid w:val="00A22BDE"/>
    <w:rsid w:val="00A2442F"/>
    <w:rsid w:val="00A26615"/>
    <w:rsid w:val="00A267BF"/>
    <w:rsid w:val="00A2683D"/>
    <w:rsid w:val="00A272FE"/>
    <w:rsid w:val="00A30D90"/>
    <w:rsid w:val="00A3369D"/>
    <w:rsid w:val="00A34BBE"/>
    <w:rsid w:val="00A37771"/>
    <w:rsid w:val="00A37F72"/>
    <w:rsid w:val="00A40035"/>
    <w:rsid w:val="00A41112"/>
    <w:rsid w:val="00A43614"/>
    <w:rsid w:val="00A44022"/>
    <w:rsid w:val="00A44031"/>
    <w:rsid w:val="00A45818"/>
    <w:rsid w:val="00A5150B"/>
    <w:rsid w:val="00A525C2"/>
    <w:rsid w:val="00A5275E"/>
    <w:rsid w:val="00A54C89"/>
    <w:rsid w:val="00A62417"/>
    <w:rsid w:val="00A62722"/>
    <w:rsid w:val="00A62BEA"/>
    <w:rsid w:val="00A64A76"/>
    <w:rsid w:val="00A67369"/>
    <w:rsid w:val="00A7166C"/>
    <w:rsid w:val="00A73104"/>
    <w:rsid w:val="00A74296"/>
    <w:rsid w:val="00A74711"/>
    <w:rsid w:val="00A80E99"/>
    <w:rsid w:val="00A81011"/>
    <w:rsid w:val="00A815A8"/>
    <w:rsid w:val="00A82137"/>
    <w:rsid w:val="00A822FD"/>
    <w:rsid w:val="00A84804"/>
    <w:rsid w:val="00A97342"/>
    <w:rsid w:val="00AA0225"/>
    <w:rsid w:val="00AA0D9B"/>
    <w:rsid w:val="00AA2072"/>
    <w:rsid w:val="00AA4CF5"/>
    <w:rsid w:val="00AA628F"/>
    <w:rsid w:val="00AB0A2B"/>
    <w:rsid w:val="00AB12DF"/>
    <w:rsid w:val="00AB18AD"/>
    <w:rsid w:val="00AB2B8E"/>
    <w:rsid w:val="00AB4EC9"/>
    <w:rsid w:val="00AB56CD"/>
    <w:rsid w:val="00AB6B04"/>
    <w:rsid w:val="00AC1006"/>
    <w:rsid w:val="00AC17AA"/>
    <w:rsid w:val="00AC3244"/>
    <w:rsid w:val="00AC6AFD"/>
    <w:rsid w:val="00AD077B"/>
    <w:rsid w:val="00AE13C7"/>
    <w:rsid w:val="00AE3732"/>
    <w:rsid w:val="00AE4ED3"/>
    <w:rsid w:val="00AE5CD9"/>
    <w:rsid w:val="00AE711A"/>
    <w:rsid w:val="00AE7CAE"/>
    <w:rsid w:val="00AF1962"/>
    <w:rsid w:val="00AF468D"/>
    <w:rsid w:val="00AF62DC"/>
    <w:rsid w:val="00AF6FBF"/>
    <w:rsid w:val="00AF7A2D"/>
    <w:rsid w:val="00B0217D"/>
    <w:rsid w:val="00B023E9"/>
    <w:rsid w:val="00B07F3A"/>
    <w:rsid w:val="00B12A8E"/>
    <w:rsid w:val="00B12CD5"/>
    <w:rsid w:val="00B13A39"/>
    <w:rsid w:val="00B17249"/>
    <w:rsid w:val="00B24FB1"/>
    <w:rsid w:val="00B25E97"/>
    <w:rsid w:val="00B31337"/>
    <w:rsid w:val="00B322E3"/>
    <w:rsid w:val="00B336A2"/>
    <w:rsid w:val="00B378FC"/>
    <w:rsid w:val="00B43C6A"/>
    <w:rsid w:val="00B47A33"/>
    <w:rsid w:val="00B47D7A"/>
    <w:rsid w:val="00B51425"/>
    <w:rsid w:val="00B528D2"/>
    <w:rsid w:val="00B52AE7"/>
    <w:rsid w:val="00B551F0"/>
    <w:rsid w:val="00B556E5"/>
    <w:rsid w:val="00B5690D"/>
    <w:rsid w:val="00B6053F"/>
    <w:rsid w:val="00B60C09"/>
    <w:rsid w:val="00B6436B"/>
    <w:rsid w:val="00B653DC"/>
    <w:rsid w:val="00B66743"/>
    <w:rsid w:val="00B66F14"/>
    <w:rsid w:val="00B67C34"/>
    <w:rsid w:val="00B74B79"/>
    <w:rsid w:val="00B755C4"/>
    <w:rsid w:val="00B76EBB"/>
    <w:rsid w:val="00B77479"/>
    <w:rsid w:val="00B77515"/>
    <w:rsid w:val="00B8054B"/>
    <w:rsid w:val="00B831EA"/>
    <w:rsid w:val="00B84E8D"/>
    <w:rsid w:val="00B8603E"/>
    <w:rsid w:val="00B92928"/>
    <w:rsid w:val="00B949E1"/>
    <w:rsid w:val="00B95B12"/>
    <w:rsid w:val="00BA356A"/>
    <w:rsid w:val="00BA46D2"/>
    <w:rsid w:val="00BA533A"/>
    <w:rsid w:val="00BA5E07"/>
    <w:rsid w:val="00BB2620"/>
    <w:rsid w:val="00BB48BF"/>
    <w:rsid w:val="00BB69CF"/>
    <w:rsid w:val="00BB7CBD"/>
    <w:rsid w:val="00BC052D"/>
    <w:rsid w:val="00BC055F"/>
    <w:rsid w:val="00BC08F6"/>
    <w:rsid w:val="00BC125F"/>
    <w:rsid w:val="00BC4728"/>
    <w:rsid w:val="00BC6EC6"/>
    <w:rsid w:val="00BD17FC"/>
    <w:rsid w:val="00BD4D3F"/>
    <w:rsid w:val="00BD5741"/>
    <w:rsid w:val="00BD60B1"/>
    <w:rsid w:val="00BE1AFF"/>
    <w:rsid w:val="00BE32D9"/>
    <w:rsid w:val="00BE6007"/>
    <w:rsid w:val="00BF1BFB"/>
    <w:rsid w:val="00BF2A59"/>
    <w:rsid w:val="00BF443C"/>
    <w:rsid w:val="00BF6359"/>
    <w:rsid w:val="00C00FF5"/>
    <w:rsid w:val="00C025BC"/>
    <w:rsid w:val="00C06386"/>
    <w:rsid w:val="00C07563"/>
    <w:rsid w:val="00C102CB"/>
    <w:rsid w:val="00C10570"/>
    <w:rsid w:val="00C1237D"/>
    <w:rsid w:val="00C12465"/>
    <w:rsid w:val="00C127A0"/>
    <w:rsid w:val="00C12C92"/>
    <w:rsid w:val="00C137B1"/>
    <w:rsid w:val="00C15BBF"/>
    <w:rsid w:val="00C16A43"/>
    <w:rsid w:val="00C22E87"/>
    <w:rsid w:val="00C23CFF"/>
    <w:rsid w:val="00C2417A"/>
    <w:rsid w:val="00C25DFC"/>
    <w:rsid w:val="00C34286"/>
    <w:rsid w:val="00C34D1F"/>
    <w:rsid w:val="00C353A9"/>
    <w:rsid w:val="00C457D2"/>
    <w:rsid w:val="00C467F5"/>
    <w:rsid w:val="00C468CB"/>
    <w:rsid w:val="00C46ADE"/>
    <w:rsid w:val="00C523D2"/>
    <w:rsid w:val="00C52CA4"/>
    <w:rsid w:val="00C54688"/>
    <w:rsid w:val="00C55821"/>
    <w:rsid w:val="00C55E49"/>
    <w:rsid w:val="00C56F0C"/>
    <w:rsid w:val="00C5753B"/>
    <w:rsid w:val="00C57563"/>
    <w:rsid w:val="00C63514"/>
    <w:rsid w:val="00C6546F"/>
    <w:rsid w:val="00C66624"/>
    <w:rsid w:val="00C7183F"/>
    <w:rsid w:val="00C71BFC"/>
    <w:rsid w:val="00C7321F"/>
    <w:rsid w:val="00C73728"/>
    <w:rsid w:val="00C75401"/>
    <w:rsid w:val="00C76D0A"/>
    <w:rsid w:val="00C773FA"/>
    <w:rsid w:val="00C82CBB"/>
    <w:rsid w:val="00C83881"/>
    <w:rsid w:val="00C84DE3"/>
    <w:rsid w:val="00C85470"/>
    <w:rsid w:val="00C855E4"/>
    <w:rsid w:val="00C85F03"/>
    <w:rsid w:val="00C91470"/>
    <w:rsid w:val="00CA062E"/>
    <w:rsid w:val="00CA194B"/>
    <w:rsid w:val="00CA2752"/>
    <w:rsid w:val="00CA44DE"/>
    <w:rsid w:val="00CA4F32"/>
    <w:rsid w:val="00CB06CC"/>
    <w:rsid w:val="00CB0ABD"/>
    <w:rsid w:val="00CB559A"/>
    <w:rsid w:val="00CB663B"/>
    <w:rsid w:val="00CB7E4F"/>
    <w:rsid w:val="00CC149A"/>
    <w:rsid w:val="00CC7829"/>
    <w:rsid w:val="00CC7D8C"/>
    <w:rsid w:val="00CC7E3A"/>
    <w:rsid w:val="00CC7FA4"/>
    <w:rsid w:val="00CD290E"/>
    <w:rsid w:val="00CD711B"/>
    <w:rsid w:val="00CD7F2C"/>
    <w:rsid w:val="00CE21BB"/>
    <w:rsid w:val="00CE2491"/>
    <w:rsid w:val="00CE5434"/>
    <w:rsid w:val="00CE795E"/>
    <w:rsid w:val="00CF1295"/>
    <w:rsid w:val="00CF1E75"/>
    <w:rsid w:val="00CF247C"/>
    <w:rsid w:val="00CF4962"/>
    <w:rsid w:val="00D01335"/>
    <w:rsid w:val="00D025CD"/>
    <w:rsid w:val="00D030D9"/>
    <w:rsid w:val="00D044CA"/>
    <w:rsid w:val="00D0770A"/>
    <w:rsid w:val="00D100B4"/>
    <w:rsid w:val="00D11F4E"/>
    <w:rsid w:val="00D12AD3"/>
    <w:rsid w:val="00D1583D"/>
    <w:rsid w:val="00D20159"/>
    <w:rsid w:val="00D2100B"/>
    <w:rsid w:val="00D2116C"/>
    <w:rsid w:val="00D2134F"/>
    <w:rsid w:val="00D23530"/>
    <w:rsid w:val="00D24179"/>
    <w:rsid w:val="00D30F55"/>
    <w:rsid w:val="00D31719"/>
    <w:rsid w:val="00D33DAF"/>
    <w:rsid w:val="00D33E5C"/>
    <w:rsid w:val="00D342DB"/>
    <w:rsid w:val="00D37707"/>
    <w:rsid w:val="00D41E8A"/>
    <w:rsid w:val="00D420EC"/>
    <w:rsid w:val="00D46DC5"/>
    <w:rsid w:val="00D5357E"/>
    <w:rsid w:val="00D547E9"/>
    <w:rsid w:val="00D564F5"/>
    <w:rsid w:val="00D56982"/>
    <w:rsid w:val="00D61BA2"/>
    <w:rsid w:val="00D634A4"/>
    <w:rsid w:val="00D64004"/>
    <w:rsid w:val="00D65CDF"/>
    <w:rsid w:val="00D66949"/>
    <w:rsid w:val="00D70CD2"/>
    <w:rsid w:val="00D712EA"/>
    <w:rsid w:val="00D72428"/>
    <w:rsid w:val="00D80E61"/>
    <w:rsid w:val="00D81890"/>
    <w:rsid w:val="00D875A5"/>
    <w:rsid w:val="00D876FC"/>
    <w:rsid w:val="00D96B1A"/>
    <w:rsid w:val="00D96C29"/>
    <w:rsid w:val="00D97830"/>
    <w:rsid w:val="00DA33E6"/>
    <w:rsid w:val="00DA36E6"/>
    <w:rsid w:val="00DA371D"/>
    <w:rsid w:val="00DA49CE"/>
    <w:rsid w:val="00DA5E31"/>
    <w:rsid w:val="00DA6555"/>
    <w:rsid w:val="00DA6C8B"/>
    <w:rsid w:val="00DB08D1"/>
    <w:rsid w:val="00DB3229"/>
    <w:rsid w:val="00DB719D"/>
    <w:rsid w:val="00DB7ECD"/>
    <w:rsid w:val="00DC07F1"/>
    <w:rsid w:val="00DC2FCC"/>
    <w:rsid w:val="00DC4241"/>
    <w:rsid w:val="00DD07CB"/>
    <w:rsid w:val="00DD0B7E"/>
    <w:rsid w:val="00DD358B"/>
    <w:rsid w:val="00DD64C5"/>
    <w:rsid w:val="00DE2320"/>
    <w:rsid w:val="00DE29C6"/>
    <w:rsid w:val="00DE6E6D"/>
    <w:rsid w:val="00DF027B"/>
    <w:rsid w:val="00DF03CB"/>
    <w:rsid w:val="00DF234F"/>
    <w:rsid w:val="00DF2B84"/>
    <w:rsid w:val="00DF5133"/>
    <w:rsid w:val="00DF65C9"/>
    <w:rsid w:val="00DF7577"/>
    <w:rsid w:val="00E021B9"/>
    <w:rsid w:val="00E067EC"/>
    <w:rsid w:val="00E11B3A"/>
    <w:rsid w:val="00E132D1"/>
    <w:rsid w:val="00E13C7A"/>
    <w:rsid w:val="00E2048A"/>
    <w:rsid w:val="00E20655"/>
    <w:rsid w:val="00E20F28"/>
    <w:rsid w:val="00E240AA"/>
    <w:rsid w:val="00E245C9"/>
    <w:rsid w:val="00E306A7"/>
    <w:rsid w:val="00E3249E"/>
    <w:rsid w:val="00E327F8"/>
    <w:rsid w:val="00E329EF"/>
    <w:rsid w:val="00E33573"/>
    <w:rsid w:val="00E340E0"/>
    <w:rsid w:val="00E3636B"/>
    <w:rsid w:val="00E40D19"/>
    <w:rsid w:val="00E40D8B"/>
    <w:rsid w:val="00E42EC0"/>
    <w:rsid w:val="00E45788"/>
    <w:rsid w:val="00E45821"/>
    <w:rsid w:val="00E50830"/>
    <w:rsid w:val="00E50F36"/>
    <w:rsid w:val="00E512DC"/>
    <w:rsid w:val="00E56807"/>
    <w:rsid w:val="00E571A8"/>
    <w:rsid w:val="00E60466"/>
    <w:rsid w:val="00E60AEA"/>
    <w:rsid w:val="00E6313B"/>
    <w:rsid w:val="00E65A41"/>
    <w:rsid w:val="00E67158"/>
    <w:rsid w:val="00E677E1"/>
    <w:rsid w:val="00E70150"/>
    <w:rsid w:val="00E71527"/>
    <w:rsid w:val="00E73275"/>
    <w:rsid w:val="00E74A24"/>
    <w:rsid w:val="00E7611D"/>
    <w:rsid w:val="00E814AB"/>
    <w:rsid w:val="00E90B8F"/>
    <w:rsid w:val="00E90F23"/>
    <w:rsid w:val="00E9172F"/>
    <w:rsid w:val="00E9376B"/>
    <w:rsid w:val="00EA657E"/>
    <w:rsid w:val="00EB01A7"/>
    <w:rsid w:val="00EB2494"/>
    <w:rsid w:val="00EB3944"/>
    <w:rsid w:val="00EC6927"/>
    <w:rsid w:val="00EC6C66"/>
    <w:rsid w:val="00EC7695"/>
    <w:rsid w:val="00ED18F1"/>
    <w:rsid w:val="00ED3B94"/>
    <w:rsid w:val="00ED6DC3"/>
    <w:rsid w:val="00ED7195"/>
    <w:rsid w:val="00ED7857"/>
    <w:rsid w:val="00EE3FF7"/>
    <w:rsid w:val="00EF02AB"/>
    <w:rsid w:val="00EF0AFF"/>
    <w:rsid w:val="00EF1899"/>
    <w:rsid w:val="00EF43CF"/>
    <w:rsid w:val="00EF5553"/>
    <w:rsid w:val="00F02746"/>
    <w:rsid w:val="00F03600"/>
    <w:rsid w:val="00F11956"/>
    <w:rsid w:val="00F127F4"/>
    <w:rsid w:val="00F138FC"/>
    <w:rsid w:val="00F15475"/>
    <w:rsid w:val="00F16A15"/>
    <w:rsid w:val="00F21F48"/>
    <w:rsid w:val="00F2406D"/>
    <w:rsid w:val="00F24B8E"/>
    <w:rsid w:val="00F24E87"/>
    <w:rsid w:val="00F27928"/>
    <w:rsid w:val="00F27B3F"/>
    <w:rsid w:val="00F3178B"/>
    <w:rsid w:val="00F31DC7"/>
    <w:rsid w:val="00F37656"/>
    <w:rsid w:val="00F37D34"/>
    <w:rsid w:val="00F409D4"/>
    <w:rsid w:val="00F41794"/>
    <w:rsid w:val="00F42A49"/>
    <w:rsid w:val="00F50DBE"/>
    <w:rsid w:val="00F516C7"/>
    <w:rsid w:val="00F5188C"/>
    <w:rsid w:val="00F538D5"/>
    <w:rsid w:val="00F541FF"/>
    <w:rsid w:val="00F543B4"/>
    <w:rsid w:val="00F558DA"/>
    <w:rsid w:val="00F5744C"/>
    <w:rsid w:val="00F67984"/>
    <w:rsid w:val="00F70BAC"/>
    <w:rsid w:val="00F733DE"/>
    <w:rsid w:val="00F73C0B"/>
    <w:rsid w:val="00F753DF"/>
    <w:rsid w:val="00F81BAB"/>
    <w:rsid w:val="00F86E1C"/>
    <w:rsid w:val="00F95171"/>
    <w:rsid w:val="00FA5428"/>
    <w:rsid w:val="00FA54E8"/>
    <w:rsid w:val="00FA54E9"/>
    <w:rsid w:val="00FA74B8"/>
    <w:rsid w:val="00FB228E"/>
    <w:rsid w:val="00FB29E2"/>
    <w:rsid w:val="00FB2E2F"/>
    <w:rsid w:val="00FB49A1"/>
    <w:rsid w:val="00FC2B83"/>
    <w:rsid w:val="00FC336F"/>
    <w:rsid w:val="00FC4BB2"/>
    <w:rsid w:val="00FD026D"/>
    <w:rsid w:val="00FD191E"/>
    <w:rsid w:val="00FD1D0A"/>
    <w:rsid w:val="00FD3CF6"/>
    <w:rsid w:val="00FD544A"/>
    <w:rsid w:val="00FD5DDD"/>
    <w:rsid w:val="00FD6E4C"/>
    <w:rsid w:val="00FD7170"/>
    <w:rsid w:val="00FD793D"/>
    <w:rsid w:val="00FE59FD"/>
    <w:rsid w:val="00FF0C62"/>
    <w:rsid w:val="00FF2FD6"/>
    <w:rsid w:val="00FF3C26"/>
    <w:rsid w:val="00FF3EED"/>
    <w:rsid w:val="00FF4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2F4"/>
    <w:rPr>
      <w:sz w:val="24"/>
      <w:szCs w:val="24"/>
    </w:rPr>
  </w:style>
  <w:style w:type="paragraph" w:styleId="1">
    <w:name w:val="heading 1"/>
    <w:basedOn w:val="a"/>
    <w:link w:val="10"/>
    <w:uiPriority w:val="9"/>
    <w:qFormat/>
    <w:rsid w:val="00D876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02F4"/>
    <w:pPr>
      <w:tabs>
        <w:tab w:val="center" w:pos="4677"/>
        <w:tab w:val="right" w:pos="9355"/>
      </w:tabs>
    </w:pPr>
  </w:style>
  <w:style w:type="character" w:styleId="a4">
    <w:name w:val="page number"/>
    <w:basedOn w:val="a0"/>
    <w:rsid w:val="007902F4"/>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
    <w:basedOn w:val="a"/>
    <w:rsid w:val="007902F4"/>
    <w:pPr>
      <w:spacing w:after="120"/>
    </w:pPr>
  </w:style>
  <w:style w:type="paragraph" w:styleId="a6">
    <w:name w:val="List"/>
    <w:basedOn w:val="a"/>
    <w:rsid w:val="007902F4"/>
    <w:pPr>
      <w:widowControl w:val="0"/>
      <w:ind w:left="283" w:hanging="283"/>
    </w:pPr>
    <w:rPr>
      <w:sz w:val="20"/>
      <w:szCs w:val="20"/>
    </w:rPr>
  </w:style>
  <w:style w:type="paragraph" w:customStyle="1" w:styleId="ConsPlusCell">
    <w:name w:val="ConsPlusCell"/>
    <w:rsid w:val="007902F4"/>
    <w:pPr>
      <w:autoSpaceDE w:val="0"/>
      <w:autoSpaceDN w:val="0"/>
      <w:adjustRightInd w:val="0"/>
    </w:pPr>
    <w:rPr>
      <w:rFonts w:ascii="Arial" w:hAnsi="Arial" w:cs="Arial"/>
    </w:rPr>
  </w:style>
  <w:style w:type="paragraph" w:styleId="a7">
    <w:name w:val="footer"/>
    <w:basedOn w:val="a"/>
    <w:rsid w:val="007902F4"/>
    <w:pPr>
      <w:tabs>
        <w:tab w:val="center" w:pos="4677"/>
        <w:tab w:val="right" w:pos="9355"/>
      </w:tabs>
    </w:pPr>
  </w:style>
  <w:style w:type="paragraph" w:customStyle="1" w:styleId="a8">
    <w:name w:val="Знак Знак Знак Знак Знак Знак Знак Знак Знак Знак"/>
    <w:basedOn w:val="a"/>
    <w:rsid w:val="00AE13C7"/>
    <w:pPr>
      <w:spacing w:before="100" w:beforeAutospacing="1" w:after="100" w:afterAutospacing="1"/>
      <w:jc w:val="both"/>
    </w:pPr>
    <w:rPr>
      <w:rFonts w:ascii="Tahoma" w:hAnsi="Tahoma" w:cs="Tahoma"/>
      <w:sz w:val="20"/>
      <w:szCs w:val="20"/>
      <w:lang w:val="en-US" w:eastAsia="en-US"/>
    </w:rPr>
  </w:style>
  <w:style w:type="table" w:styleId="a9">
    <w:name w:val="Table Grid"/>
    <w:basedOn w:val="a1"/>
    <w:rsid w:val="00DF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04936"/>
    <w:rPr>
      <w:rFonts w:ascii="Tahoma" w:hAnsi="Tahoma" w:cs="Tahoma"/>
      <w:sz w:val="16"/>
      <w:szCs w:val="16"/>
    </w:rPr>
  </w:style>
  <w:style w:type="character" w:styleId="ab">
    <w:name w:val="Hyperlink"/>
    <w:uiPriority w:val="99"/>
    <w:unhideWhenUsed/>
    <w:rsid w:val="00FC4BB2"/>
    <w:rPr>
      <w:color w:val="0000FF"/>
      <w:u w:val="single"/>
    </w:rPr>
  </w:style>
  <w:style w:type="paragraph" w:customStyle="1" w:styleId="u">
    <w:name w:val="u"/>
    <w:basedOn w:val="a"/>
    <w:rsid w:val="00FC4BB2"/>
    <w:pPr>
      <w:ind w:firstLine="390"/>
      <w:jc w:val="both"/>
    </w:pPr>
  </w:style>
  <w:style w:type="paragraph" w:customStyle="1" w:styleId="uni">
    <w:name w:val="uni"/>
    <w:basedOn w:val="a"/>
    <w:rsid w:val="00FC4BB2"/>
    <w:pPr>
      <w:jc w:val="both"/>
    </w:pPr>
  </w:style>
  <w:style w:type="paragraph" w:customStyle="1" w:styleId="unip">
    <w:name w:val="unip"/>
    <w:basedOn w:val="a"/>
    <w:rsid w:val="00FC4BB2"/>
    <w:pPr>
      <w:jc w:val="both"/>
    </w:pPr>
  </w:style>
  <w:style w:type="character" w:styleId="ac">
    <w:name w:val="Strong"/>
    <w:uiPriority w:val="22"/>
    <w:qFormat/>
    <w:rsid w:val="006965AE"/>
    <w:rPr>
      <w:b/>
      <w:bCs/>
    </w:rPr>
  </w:style>
  <w:style w:type="character" w:customStyle="1" w:styleId="apple-converted-space">
    <w:name w:val="apple-converted-space"/>
    <w:rsid w:val="00D24179"/>
  </w:style>
  <w:style w:type="paragraph" w:styleId="ad">
    <w:name w:val="Normal (Web)"/>
    <w:basedOn w:val="a"/>
    <w:uiPriority w:val="99"/>
    <w:unhideWhenUsed/>
    <w:rsid w:val="004D376E"/>
    <w:pPr>
      <w:spacing w:before="100" w:beforeAutospacing="1" w:after="100" w:afterAutospacing="1"/>
    </w:pPr>
  </w:style>
  <w:style w:type="paragraph" w:customStyle="1" w:styleId="ConsPlusNormal">
    <w:name w:val="ConsPlusNormal"/>
    <w:rsid w:val="00C34D1F"/>
    <w:pPr>
      <w:widowControl w:val="0"/>
      <w:autoSpaceDE w:val="0"/>
      <w:autoSpaceDN w:val="0"/>
      <w:adjustRightInd w:val="0"/>
    </w:pPr>
    <w:rPr>
      <w:rFonts w:ascii="Arial" w:hAnsi="Arial" w:cs="Arial"/>
    </w:rPr>
  </w:style>
  <w:style w:type="paragraph" w:customStyle="1" w:styleId="ConsPlusTitle">
    <w:name w:val="ConsPlusTitle"/>
    <w:uiPriority w:val="99"/>
    <w:rsid w:val="001C26BD"/>
    <w:pPr>
      <w:widowControl w:val="0"/>
      <w:autoSpaceDE w:val="0"/>
      <w:autoSpaceDN w:val="0"/>
      <w:adjustRightInd w:val="0"/>
    </w:pPr>
    <w:rPr>
      <w:rFonts w:ascii="Arial" w:hAnsi="Arial" w:cs="Arial"/>
      <w:b/>
      <w:bCs/>
    </w:rPr>
  </w:style>
  <w:style w:type="character" w:customStyle="1" w:styleId="blk">
    <w:name w:val="blk"/>
    <w:rsid w:val="00DB3229"/>
  </w:style>
  <w:style w:type="paragraph" w:styleId="ae">
    <w:name w:val="List Paragraph"/>
    <w:basedOn w:val="a"/>
    <w:uiPriority w:val="34"/>
    <w:qFormat/>
    <w:rsid w:val="00F42A49"/>
    <w:pPr>
      <w:ind w:left="720"/>
      <w:contextualSpacing/>
    </w:pPr>
  </w:style>
  <w:style w:type="character" w:customStyle="1" w:styleId="10">
    <w:name w:val="Заголовок 1 Знак"/>
    <w:basedOn w:val="a0"/>
    <w:link w:val="1"/>
    <w:uiPriority w:val="9"/>
    <w:rsid w:val="00D876FC"/>
    <w:rPr>
      <w:b/>
      <w:bCs/>
      <w:kern w:val="36"/>
      <w:sz w:val="48"/>
      <w:szCs w:val="48"/>
    </w:rPr>
  </w:style>
  <w:style w:type="paragraph" w:customStyle="1" w:styleId="pcenter">
    <w:name w:val="pcenter"/>
    <w:basedOn w:val="a"/>
    <w:rsid w:val="00D876FC"/>
    <w:pPr>
      <w:spacing w:before="100" w:beforeAutospacing="1" w:after="100" w:afterAutospacing="1"/>
    </w:pPr>
  </w:style>
  <w:style w:type="paragraph" w:styleId="af">
    <w:name w:val="footnote text"/>
    <w:basedOn w:val="a"/>
    <w:link w:val="af0"/>
    <w:rsid w:val="0060110E"/>
    <w:rPr>
      <w:sz w:val="20"/>
      <w:szCs w:val="20"/>
    </w:rPr>
  </w:style>
  <w:style w:type="character" w:customStyle="1" w:styleId="af0">
    <w:name w:val="Текст сноски Знак"/>
    <w:basedOn w:val="a0"/>
    <w:link w:val="af"/>
    <w:rsid w:val="0060110E"/>
  </w:style>
  <w:style w:type="character" w:styleId="af1">
    <w:name w:val="footnote reference"/>
    <w:rsid w:val="0060110E"/>
    <w:rPr>
      <w:vertAlign w:val="superscript"/>
    </w:rPr>
  </w:style>
  <w:style w:type="table" w:styleId="11">
    <w:name w:val="Table Subtle 1"/>
    <w:basedOn w:val="a1"/>
    <w:rsid w:val="008F2F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02F4"/>
    <w:pPr>
      <w:tabs>
        <w:tab w:val="center" w:pos="4677"/>
        <w:tab w:val="right" w:pos="9355"/>
      </w:tabs>
    </w:pPr>
  </w:style>
  <w:style w:type="character" w:styleId="a4">
    <w:name w:val="page number"/>
    <w:basedOn w:val="a0"/>
    <w:rsid w:val="007902F4"/>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
    <w:basedOn w:val="a"/>
    <w:rsid w:val="007902F4"/>
    <w:pPr>
      <w:spacing w:after="120"/>
    </w:pPr>
  </w:style>
  <w:style w:type="paragraph" w:styleId="a6">
    <w:name w:val="List"/>
    <w:basedOn w:val="a"/>
    <w:rsid w:val="007902F4"/>
    <w:pPr>
      <w:widowControl w:val="0"/>
      <w:ind w:left="283" w:hanging="283"/>
    </w:pPr>
    <w:rPr>
      <w:sz w:val="20"/>
      <w:szCs w:val="20"/>
    </w:rPr>
  </w:style>
  <w:style w:type="paragraph" w:customStyle="1" w:styleId="ConsPlusCell">
    <w:name w:val="ConsPlusCell"/>
    <w:rsid w:val="007902F4"/>
    <w:pPr>
      <w:autoSpaceDE w:val="0"/>
      <w:autoSpaceDN w:val="0"/>
      <w:adjustRightInd w:val="0"/>
    </w:pPr>
    <w:rPr>
      <w:rFonts w:ascii="Arial" w:hAnsi="Arial" w:cs="Arial"/>
    </w:rPr>
  </w:style>
  <w:style w:type="paragraph" w:styleId="a7">
    <w:name w:val="footer"/>
    <w:basedOn w:val="a"/>
    <w:rsid w:val="007902F4"/>
    <w:pPr>
      <w:tabs>
        <w:tab w:val="center" w:pos="4677"/>
        <w:tab w:val="right" w:pos="9355"/>
      </w:tabs>
    </w:pPr>
  </w:style>
  <w:style w:type="paragraph" w:customStyle="1" w:styleId="a8">
    <w:name w:val="Знак Знак Знак Знак Знак Знак Знак Знак Знак Знак"/>
    <w:basedOn w:val="a"/>
    <w:rsid w:val="00AE13C7"/>
    <w:pPr>
      <w:spacing w:before="100" w:beforeAutospacing="1" w:after="100" w:afterAutospacing="1"/>
      <w:jc w:val="both"/>
    </w:pPr>
    <w:rPr>
      <w:rFonts w:ascii="Tahoma" w:hAnsi="Tahoma" w:cs="Tahoma"/>
      <w:sz w:val="20"/>
      <w:szCs w:val="20"/>
      <w:lang w:val="en-US" w:eastAsia="en-US"/>
    </w:rPr>
  </w:style>
  <w:style w:type="table" w:styleId="a9">
    <w:name w:val="Table Grid"/>
    <w:basedOn w:val="a1"/>
    <w:rsid w:val="00DF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04936"/>
    <w:rPr>
      <w:rFonts w:ascii="Tahoma" w:hAnsi="Tahoma" w:cs="Tahoma"/>
      <w:sz w:val="16"/>
      <w:szCs w:val="16"/>
    </w:rPr>
  </w:style>
  <w:style w:type="character" w:styleId="ab">
    <w:name w:val="Hyperlink"/>
    <w:uiPriority w:val="99"/>
    <w:unhideWhenUsed/>
    <w:rsid w:val="00FC4BB2"/>
    <w:rPr>
      <w:color w:val="0000FF"/>
      <w:u w:val="single"/>
    </w:rPr>
  </w:style>
  <w:style w:type="paragraph" w:customStyle="1" w:styleId="u">
    <w:name w:val="u"/>
    <w:basedOn w:val="a"/>
    <w:rsid w:val="00FC4BB2"/>
    <w:pPr>
      <w:ind w:firstLine="390"/>
      <w:jc w:val="both"/>
    </w:pPr>
  </w:style>
  <w:style w:type="paragraph" w:customStyle="1" w:styleId="uni">
    <w:name w:val="uni"/>
    <w:basedOn w:val="a"/>
    <w:rsid w:val="00FC4BB2"/>
    <w:pPr>
      <w:jc w:val="both"/>
    </w:pPr>
  </w:style>
  <w:style w:type="paragraph" w:customStyle="1" w:styleId="unip">
    <w:name w:val="unip"/>
    <w:basedOn w:val="a"/>
    <w:rsid w:val="00FC4BB2"/>
    <w:pPr>
      <w:jc w:val="both"/>
    </w:pPr>
  </w:style>
  <w:style w:type="character" w:styleId="ac">
    <w:name w:val="Strong"/>
    <w:uiPriority w:val="22"/>
    <w:qFormat/>
    <w:rsid w:val="006965AE"/>
    <w:rPr>
      <w:b/>
      <w:bCs/>
    </w:rPr>
  </w:style>
  <w:style w:type="character" w:customStyle="1" w:styleId="apple-converted-space">
    <w:name w:val="apple-converted-space"/>
    <w:rsid w:val="00D24179"/>
  </w:style>
  <w:style w:type="paragraph" w:styleId="ad">
    <w:name w:val="Normal (Web)"/>
    <w:basedOn w:val="a"/>
    <w:uiPriority w:val="99"/>
    <w:unhideWhenUsed/>
    <w:rsid w:val="004D376E"/>
    <w:pPr>
      <w:spacing w:before="100" w:beforeAutospacing="1" w:after="100" w:afterAutospacing="1"/>
    </w:pPr>
  </w:style>
  <w:style w:type="paragraph" w:customStyle="1" w:styleId="ConsPlusNormal">
    <w:name w:val="ConsPlusNormal"/>
    <w:rsid w:val="00C34D1F"/>
    <w:pPr>
      <w:widowControl w:val="0"/>
      <w:autoSpaceDE w:val="0"/>
      <w:autoSpaceDN w:val="0"/>
      <w:adjustRightInd w:val="0"/>
    </w:pPr>
    <w:rPr>
      <w:rFonts w:ascii="Arial" w:hAnsi="Arial" w:cs="Arial"/>
    </w:rPr>
  </w:style>
  <w:style w:type="paragraph" w:customStyle="1" w:styleId="ConsPlusTitle">
    <w:name w:val="ConsPlusTitle"/>
    <w:uiPriority w:val="99"/>
    <w:rsid w:val="001C26BD"/>
    <w:pPr>
      <w:widowControl w:val="0"/>
      <w:autoSpaceDE w:val="0"/>
      <w:autoSpaceDN w:val="0"/>
      <w:adjustRightInd w:val="0"/>
    </w:pPr>
    <w:rPr>
      <w:rFonts w:ascii="Arial" w:hAnsi="Arial" w:cs="Arial"/>
      <w:b/>
      <w:bCs/>
    </w:rPr>
  </w:style>
  <w:style w:type="character" w:customStyle="1" w:styleId="blk">
    <w:name w:val="blk"/>
    <w:rsid w:val="00DB3229"/>
  </w:style>
  <w:style w:type="paragraph" w:styleId="ae">
    <w:name w:val="List Paragraph"/>
    <w:basedOn w:val="a"/>
    <w:uiPriority w:val="34"/>
    <w:qFormat/>
    <w:rsid w:val="00F4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5082">
      <w:bodyDiv w:val="1"/>
      <w:marLeft w:val="0"/>
      <w:marRight w:val="0"/>
      <w:marTop w:val="0"/>
      <w:marBottom w:val="0"/>
      <w:divBdr>
        <w:top w:val="none" w:sz="0" w:space="0" w:color="auto"/>
        <w:left w:val="none" w:sz="0" w:space="0" w:color="auto"/>
        <w:bottom w:val="none" w:sz="0" w:space="0" w:color="auto"/>
        <w:right w:val="none" w:sz="0" w:space="0" w:color="auto"/>
      </w:divBdr>
    </w:div>
    <w:div w:id="271517077">
      <w:bodyDiv w:val="1"/>
      <w:marLeft w:val="0"/>
      <w:marRight w:val="0"/>
      <w:marTop w:val="0"/>
      <w:marBottom w:val="0"/>
      <w:divBdr>
        <w:top w:val="none" w:sz="0" w:space="0" w:color="auto"/>
        <w:left w:val="none" w:sz="0" w:space="0" w:color="auto"/>
        <w:bottom w:val="none" w:sz="0" w:space="0" w:color="auto"/>
        <w:right w:val="none" w:sz="0" w:space="0" w:color="auto"/>
      </w:divBdr>
    </w:div>
    <w:div w:id="407732066">
      <w:bodyDiv w:val="1"/>
      <w:marLeft w:val="0"/>
      <w:marRight w:val="0"/>
      <w:marTop w:val="0"/>
      <w:marBottom w:val="0"/>
      <w:divBdr>
        <w:top w:val="none" w:sz="0" w:space="0" w:color="auto"/>
        <w:left w:val="none" w:sz="0" w:space="0" w:color="auto"/>
        <w:bottom w:val="none" w:sz="0" w:space="0" w:color="auto"/>
        <w:right w:val="none" w:sz="0" w:space="0" w:color="auto"/>
      </w:divBdr>
    </w:div>
    <w:div w:id="510224245">
      <w:bodyDiv w:val="1"/>
      <w:marLeft w:val="0"/>
      <w:marRight w:val="0"/>
      <w:marTop w:val="0"/>
      <w:marBottom w:val="0"/>
      <w:divBdr>
        <w:top w:val="none" w:sz="0" w:space="0" w:color="auto"/>
        <w:left w:val="none" w:sz="0" w:space="0" w:color="auto"/>
        <w:bottom w:val="none" w:sz="0" w:space="0" w:color="auto"/>
        <w:right w:val="none" w:sz="0" w:space="0" w:color="auto"/>
      </w:divBdr>
    </w:div>
    <w:div w:id="546338164">
      <w:bodyDiv w:val="1"/>
      <w:marLeft w:val="0"/>
      <w:marRight w:val="0"/>
      <w:marTop w:val="0"/>
      <w:marBottom w:val="0"/>
      <w:divBdr>
        <w:top w:val="none" w:sz="0" w:space="0" w:color="auto"/>
        <w:left w:val="none" w:sz="0" w:space="0" w:color="auto"/>
        <w:bottom w:val="none" w:sz="0" w:space="0" w:color="auto"/>
        <w:right w:val="none" w:sz="0" w:space="0" w:color="auto"/>
      </w:divBdr>
    </w:div>
    <w:div w:id="673730874">
      <w:bodyDiv w:val="1"/>
      <w:marLeft w:val="0"/>
      <w:marRight w:val="0"/>
      <w:marTop w:val="0"/>
      <w:marBottom w:val="0"/>
      <w:divBdr>
        <w:top w:val="none" w:sz="0" w:space="0" w:color="auto"/>
        <w:left w:val="none" w:sz="0" w:space="0" w:color="auto"/>
        <w:bottom w:val="none" w:sz="0" w:space="0" w:color="auto"/>
        <w:right w:val="none" w:sz="0" w:space="0" w:color="auto"/>
      </w:divBdr>
    </w:div>
    <w:div w:id="768501025">
      <w:bodyDiv w:val="1"/>
      <w:marLeft w:val="0"/>
      <w:marRight w:val="0"/>
      <w:marTop w:val="0"/>
      <w:marBottom w:val="0"/>
      <w:divBdr>
        <w:top w:val="none" w:sz="0" w:space="0" w:color="auto"/>
        <w:left w:val="none" w:sz="0" w:space="0" w:color="auto"/>
        <w:bottom w:val="none" w:sz="0" w:space="0" w:color="auto"/>
        <w:right w:val="none" w:sz="0" w:space="0" w:color="auto"/>
      </w:divBdr>
    </w:div>
    <w:div w:id="779691045">
      <w:bodyDiv w:val="1"/>
      <w:marLeft w:val="0"/>
      <w:marRight w:val="0"/>
      <w:marTop w:val="0"/>
      <w:marBottom w:val="0"/>
      <w:divBdr>
        <w:top w:val="none" w:sz="0" w:space="0" w:color="auto"/>
        <w:left w:val="none" w:sz="0" w:space="0" w:color="auto"/>
        <w:bottom w:val="none" w:sz="0" w:space="0" w:color="auto"/>
        <w:right w:val="none" w:sz="0" w:space="0" w:color="auto"/>
      </w:divBdr>
    </w:div>
    <w:div w:id="839278050">
      <w:bodyDiv w:val="1"/>
      <w:marLeft w:val="0"/>
      <w:marRight w:val="0"/>
      <w:marTop w:val="0"/>
      <w:marBottom w:val="0"/>
      <w:divBdr>
        <w:top w:val="none" w:sz="0" w:space="0" w:color="auto"/>
        <w:left w:val="none" w:sz="0" w:space="0" w:color="auto"/>
        <w:bottom w:val="none" w:sz="0" w:space="0" w:color="auto"/>
        <w:right w:val="none" w:sz="0" w:space="0" w:color="auto"/>
      </w:divBdr>
    </w:div>
    <w:div w:id="913053135">
      <w:bodyDiv w:val="1"/>
      <w:marLeft w:val="0"/>
      <w:marRight w:val="0"/>
      <w:marTop w:val="0"/>
      <w:marBottom w:val="0"/>
      <w:divBdr>
        <w:top w:val="none" w:sz="0" w:space="0" w:color="auto"/>
        <w:left w:val="none" w:sz="0" w:space="0" w:color="auto"/>
        <w:bottom w:val="none" w:sz="0" w:space="0" w:color="auto"/>
        <w:right w:val="none" w:sz="0" w:space="0" w:color="auto"/>
      </w:divBdr>
    </w:div>
    <w:div w:id="951665080">
      <w:bodyDiv w:val="1"/>
      <w:marLeft w:val="0"/>
      <w:marRight w:val="0"/>
      <w:marTop w:val="0"/>
      <w:marBottom w:val="0"/>
      <w:divBdr>
        <w:top w:val="none" w:sz="0" w:space="0" w:color="auto"/>
        <w:left w:val="none" w:sz="0" w:space="0" w:color="auto"/>
        <w:bottom w:val="none" w:sz="0" w:space="0" w:color="auto"/>
        <w:right w:val="none" w:sz="0" w:space="0" w:color="auto"/>
      </w:divBdr>
    </w:div>
    <w:div w:id="957297655">
      <w:bodyDiv w:val="1"/>
      <w:marLeft w:val="0"/>
      <w:marRight w:val="0"/>
      <w:marTop w:val="0"/>
      <w:marBottom w:val="0"/>
      <w:divBdr>
        <w:top w:val="none" w:sz="0" w:space="0" w:color="auto"/>
        <w:left w:val="none" w:sz="0" w:space="0" w:color="auto"/>
        <w:bottom w:val="none" w:sz="0" w:space="0" w:color="auto"/>
        <w:right w:val="none" w:sz="0" w:space="0" w:color="auto"/>
      </w:divBdr>
    </w:div>
    <w:div w:id="963736632">
      <w:bodyDiv w:val="1"/>
      <w:marLeft w:val="0"/>
      <w:marRight w:val="0"/>
      <w:marTop w:val="0"/>
      <w:marBottom w:val="0"/>
      <w:divBdr>
        <w:top w:val="none" w:sz="0" w:space="0" w:color="auto"/>
        <w:left w:val="none" w:sz="0" w:space="0" w:color="auto"/>
        <w:bottom w:val="none" w:sz="0" w:space="0" w:color="auto"/>
        <w:right w:val="none" w:sz="0" w:space="0" w:color="auto"/>
      </w:divBdr>
      <w:divsChild>
        <w:div w:id="437262796">
          <w:marLeft w:val="0"/>
          <w:marRight w:val="0"/>
          <w:marTop w:val="0"/>
          <w:marBottom w:val="0"/>
          <w:divBdr>
            <w:top w:val="none" w:sz="0" w:space="0" w:color="auto"/>
            <w:left w:val="none" w:sz="0" w:space="0" w:color="auto"/>
            <w:bottom w:val="none" w:sz="0" w:space="0" w:color="auto"/>
            <w:right w:val="none" w:sz="0" w:space="0" w:color="auto"/>
          </w:divBdr>
          <w:divsChild>
            <w:div w:id="15723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6562">
      <w:bodyDiv w:val="1"/>
      <w:marLeft w:val="0"/>
      <w:marRight w:val="0"/>
      <w:marTop w:val="0"/>
      <w:marBottom w:val="0"/>
      <w:divBdr>
        <w:top w:val="none" w:sz="0" w:space="0" w:color="auto"/>
        <w:left w:val="none" w:sz="0" w:space="0" w:color="auto"/>
        <w:bottom w:val="none" w:sz="0" w:space="0" w:color="auto"/>
        <w:right w:val="none" w:sz="0" w:space="0" w:color="auto"/>
      </w:divBdr>
    </w:div>
    <w:div w:id="992173775">
      <w:bodyDiv w:val="1"/>
      <w:marLeft w:val="0"/>
      <w:marRight w:val="0"/>
      <w:marTop w:val="0"/>
      <w:marBottom w:val="0"/>
      <w:divBdr>
        <w:top w:val="none" w:sz="0" w:space="0" w:color="auto"/>
        <w:left w:val="none" w:sz="0" w:space="0" w:color="auto"/>
        <w:bottom w:val="none" w:sz="0" w:space="0" w:color="auto"/>
        <w:right w:val="none" w:sz="0" w:space="0" w:color="auto"/>
      </w:divBdr>
    </w:div>
    <w:div w:id="1127889614">
      <w:bodyDiv w:val="1"/>
      <w:marLeft w:val="0"/>
      <w:marRight w:val="0"/>
      <w:marTop w:val="0"/>
      <w:marBottom w:val="0"/>
      <w:divBdr>
        <w:top w:val="none" w:sz="0" w:space="0" w:color="auto"/>
        <w:left w:val="none" w:sz="0" w:space="0" w:color="auto"/>
        <w:bottom w:val="none" w:sz="0" w:space="0" w:color="auto"/>
        <w:right w:val="none" w:sz="0" w:space="0" w:color="auto"/>
      </w:divBdr>
    </w:div>
    <w:div w:id="1172139997">
      <w:bodyDiv w:val="1"/>
      <w:marLeft w:val="0"/>
      <w:marRight w:val="0"/>
      <w:marTop w:val="0"/>
      <w:marBottom w:val="0"/>
      <w:divBdr>
        <w:top w:val="none" w:sz="0" w:space="0" w:color="auto"/>
        <w:left w:val="none" w:sz="0" w:space="0" w:color="auto"/>
        <w:bottom w:val="none" w:sz="0" w:space="0" w:color="auto"/>
        <w:right w:val="none" w:sz="0" w:space="0" w:color="auto"/>
      </w:divBdr>
    </w:div>
    <w:div w:id="1209142771">
      <w:bodyDiv w:val="1"/>
      <w:marLeft w:val="0"/>
      <w:marRight w:val="0"/>
      <w:marTop w:val="0"/>
      <w:marBottom w:val="0"/>
      <w:divBdr>
        <w:top w:val="none" w:sz="0" w:space="0" w:color="auto"/>
        <w:left w:val="none" w:sz="0" w:space="0" w:color="auto"/>
        <w:bottom w:val="none" w:sz="0" w:space="0" w:color="auto"/>
        <w:right w:val="none" w:sz="0" w:space="0" w:color="auto"/>
      </w:divBdr>
    </w:div>
    <w:div w:id="1248811007">
      <w:bodyDiv w:val="1"/>
      <w:marLeft w:val="0"/>
      <w:marRight w:val="0"/>
      <w:marTop w:val="0"/>
      <w:marBottom w:val="0"/>
      <w:divBdr>
        <w:top w:val="none" w:sz="0" w:space="0" w:color="auto"/>
        <w:left w:val="none" w:sz="0" w:space="0" w:color="auto"/>
        <w:bottom w:val="none" w:sz="0" w:space="0" w:color="auto"/>
        <w:right w:val="none" w:sz="0" w:space="0" w:color="auto"/>
      </w:divBdr>
    </w:div>
    <w:div w:id="1289972311">
      <w:bodyDiv w:val="1"/>
      <w:marLeft w:val="0"/>
      <w:marRight w:val="0"/>
      <w:marTop w:val="0"/>
      <w:marBottom w:val="0"/>
      <w:divBdr>
        <w:top w:val="none" w:sz="0" w:space="0" w:color="auto"/>
        <w:left w:val="none" w:sz="0" w:space="0" w:color="auto"/>
        <w:bottom w:val="none" w:sz="0" w:space="0" w:color="auto"/>
        <w:right w:val="none" w:sz="0" w:space="0" w:color="auto"/>
      </w:divBdr>
    </w:div>
    <w:div w:id="1300453426">
      <w:bodyDiv w:val="1"/>
      <w:marLeft w:val="0"/>
      <w:marRight w:val="0"/>
      <w:marTop w:val="0"/>
      <w:marBottom w:val="0"/>
      <w:divBdr>
        <w:top w:val="none" w:sz="0" w:space="0" w:color="auto"/>
        <w:left w:val="none" w:sz="0" w:space="0" w:color="auto"/>
        <w:bottom w:val="none" w:sz="0" w:space="0" w:color="auto"/>
        <w:right w:val="none" w:sz="0" w:space="0" w:color="auto"/>
      </w:divBdr>
    </w:div>
    <w:div w:id="1351682779">
      <w:bodyDiv w:val="1"/>
      <w:marLeft w:val="0"/>
      <w:marRight w:val="0"/>
      <w:marTop w:val="0"/>
      <w:marBottom w:val="0"/>
      <w:divBdr>
        <w:top w:val="none" w:sz="0" w:space="0" w:color="auto"/>
        <w:left w:val="none" w:sz="0" w:space="0" w:color="auto"/>
        <w:bottom w:val="none" w:sz="0" w:space="0" w:color="auto"/>
        <w:right w:val="none" w:sz="0" w:space="0" w:color="auto"/>
      </w:divBdr>
    </w:div>
    <w:div w:id="1365329086">
      <w:bodyDiv w:val="1"/>
      <w:marLeft w:val="0"/>
      <w:marRight w:val="0"/>
      <w:marTop w:val="0"/>
      <w:marBottom w:val="0"/>
      <w:divBdr>
        <w:top w:val="none" w:sz="0" w:space="0" w:color="auto"/>
        <w:left w:val="none" w:sz="0" w:space="0" w:color="auto"/>
        <w:bottom w:val="none" w:sz="0" w:space="0" w:color="auto"/>
        <w:right w:val="none" w:sz="0" w:space="0" w:color="auto"/>
      </w:divBdr>
    </w:div>
    <w:div w:id="1534492640">
      <w:bodyDiv w:val="1"/>
      <w:marLeft w:val="0"/>
      <w:marRight w:val="0"/>
      <w:marTop w:val="0"/>
      <w:marBottom w:val="0"/>
      <w:divBdr>
        <w:top w:val="none" w:sz="0" w:space="0" w:color="auto"/>
        <w:left w:val="none" w:sz="0" w:space="0" w:color="auto"/>
        <w:bottom w:val="none" w:sz="0" w:space="0" w:color="auto"/>
        <w:right w:val="none" w:sz="0" w:space="0" w:color="auto"/>
      </w:divBdr>
    </w:div>
    <w:div w:id="1811248600">
      <w:bodyDiv w:val="1"/>
      <w:marLeft w:val="0"/>
      <w:marRight w:val="0"/>
      <w:marTop w:val="0"/>
      <w:marBottom w:val="0"/>
      <w:divBdr>
        <w:top w:val="none" w:sz="0" w:space="0" w:color="auto"/>
        <w:left w:val="none" w:sz="0" w:space="0" w:color="auto"/>
        <w:bottom w:val="none" w:sz="0" w:space="0" w:color="auto"/>
        <w:right w:val="none" w:sz="0" w:space="0" w:color="auto"/>
      </w:divBdr>
    </w:div>
    <w:div w:id="1886025058">
      <w:bodyDiv w:val="1"/>
      <w:marLeft w:val="0"/>
      <w:marRight w:val="0"/>
      <w:marTop w:val="0"/>
      <w:marBottom w:val="0"/>
      <w:divBdr>
        <w:top w:val="none" w:sz="0" w:space="0" w:color="auto"/>
        <w:left w:val="none" w:sz="0" w:space="0" w:color="auto"/>
        <w:bottom w:val="none" w:sz="0" w:space="0" w:color="auto"/>
        <w:right w:val="none" w:sz="0" w:space="0" w:color="auto"/>
      </w:divBdr>
    </w:div>
    <w:div w:id="1899048438">
      <w:bodyDiv w:val="1"/>
      <w:marLeft w:val="0"/>
      <w:marRight w:val="0"/>
      <w:marTop w:val="0"/>
      <w:marBottom w:val="0"/>
      <w:divBdr>
        <w:top w:val="none" w:sz="0" w:space="0" w:color="auto"/>
        <w:left w:val="none" w:sz="0" w:space="0" w:color="auto"/>
        <w:bottom w:val="none" w:sz="0" w:space="0" w:color="auto"/>
        <w:right w:val="none" w:sz="0" w:space="0" w:color="auto"/>
      </w:divBdr>
    </w:div>
    <w:div w:id="1906910399">
      <w:bodyDiv w:val="1"/>
      <w:marLeft w:val="0"/>
      <w:marRight w:val="0"/>
      <w:marTop w:val="0"/>
      <w:marBottom w:val="0"/>
      <w:divBdr>
        <w:top w:val="none" w:sz="0" w:space="0" w:color="auto"/>
        <w:left w:val="none" w:sz="0" w:space="0" w:color="auto"/>
        <w:bottom w:val="none" w:sz="0" w:space="0" w:color="auto"/>
        <w:right w:val="none" w:sz="0" w:space="0" w:color="auto"/>
      </w:divBdr>
    </w:div>
    <w:div w:id="1995066768">
      <w:bodyDiv w:val="1"/>
      <w:marLeft w:val="0"/>
      <w:marRight w:val="0"/>
      <w:marTop w:val="0"/>
      <w:marBottom w:val="0"/>
      <w:divBdr>
        <w:top w:val="none" w:sz="0" w:space="0" w:color="auto"/>
        <w:left w:val="none" w:sz="0" w:space="0" w:color="auto"/>
        <w:bottom w:val="none" w:sz="0" w:space="0" w:color="auto"/>
        <w:right w:val="none" w:sz="0" w:space="0" w:color="auto"/>
      </w:divBdr>
    </w:div>
    <w:div w:id="2004891360">
      <w:bodyDiv w:val="1"/>
      <w:marLeft w:val="0"/>
      <w:marRight w:val="0"/>
      <w:marTop w:val="0"/>
      <w:marBottom w:val="0"/>
      <w:divBdr>
        <w:top w:val="none" w:sz="0" w:space="0" w:color="auto"/>
        <w:left w:val="none" w:sz="0" w:space="0" w:color="auto"/>
        <w:bottom w:val="none" w:sz="0" w:space="0" w:color="auto"/>
        <w:right w:val="none" w:sz="0" w:space="0" w:color="auto"/>
      </w:divBdr>
    </w:div>
    <w:div w:id="2007708778">
      <w:bodyDiv w:val="1"/>
      <w:marLeft w:val="0"/>
      <w:marRight w:val="0"/>
      <w:marTop w:val="0"/>
      <w:marBottom w:val="0"/>
      <w:divBdr>
        <w:top w:val="none" w:sz="0" w:space="0" w:color="auto"/>
        <w:left w:val="none" w:sz="0" w:space="0" w:color="auto"/>
        <w:bottom w:val="none" w:sz="0" w:space="0" w:color="auto"/>
        <w:right w:val="none" w:sz="0" w:space="0" w:color="auto"/>
      </w:divBdr>
    </w:div>
    <w:div w:id="2019574515">
      <w:bodyDiv w:val="1"/>
      <w:marLeft w:val="0"/>
      <w:marRight w:val="0"/>
      <w:marTop w:val="0"/>
      <w:marBottom w:val="0"/>
      <w:divBdr>
        <w:top w:val="none" w:sz="0" w:space="0" w:color="auto"/>
        <w:left w:val="none" w:sz="0" w:space="0" w:color="auto"/>
        <w:bottom w:val="none" w:sz="0" w:space="0" w:color="auto"/>
        <w:right w:val="none" w:sz="0" w:space="0" w:color="auto"/>
      </w:divBdr>
    </w:div>
    <w:div w:id="21060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297341&amp;dst=1021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30A4D-5D86-44FD-AF72-74069B2D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6</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АКТ</vt:lpstr>
    </vt:vector>
  </TitlesOfParts>
  <Company>MoBIL GROUP</Company>
  <LinksUpToDate>false</LinksUpToDate>
  <CharactersWithSpaces>12306</CharactersWithSpaces>
  <SharedDoc>false</SharedDoc>
  <HLinks>
    <vt:vector size="90" baseType="variant">
      <vt:variant>
        <vt:i4>6488112</vt:i4>
      </vt:variant>
      <vt:variant>
        <vt:i4>42</vt:i4>
      </vt:variant>
      <vt:variant>
        <vt:i4>0</vt:i4>
      </vt:variant>
      <vt:variant>
        <vt:i4>5</vt:i4>
      </vt:variant>
      <vt:variant>
        <vt:lpwstr/>
      </vt:variant>
      <vt:variant>
        <vt:lpwstr>Par7259</vt:lpwstr>
      </vt:variant>
      <vt:variant>
        <vt:i4>6619194</vt:i4>
      </vt:variant>
      <vt:variant>
        <vt:i4>39</vt:i4>
      </vt:variant>
      <vt:variant>
        <vt:i4>0</vt:i4>
      </vt:variant>
      <vt:variant>
        <vt:i4>5</vt:i4>
      </vt:variant>
      <vt:variant>
        <vt:lpwstr/>
      </vt:variant>
      <vt:variant>
        <vt:lpwstr>Par3877</vt:lpwstr>
      </vt:variant>
      <vt:variant>
        <vt:i4>6684723</vt:i4>
      </vt:variant>
      <vt:variant>
        <vt:i4>36</vt:i4>
      </vt:variant>
      <vt:variant>
        <vt:i4>0</vt:i4>
      </vt:variant>
      <vt:variant>
        <vt:i4>5</vt:i4>
      </vt:variant>
      <vt:variant>
        <vt:lpwstr/>
      </vt:variant>
      <vt:variant>
        <vt:lpwstr>Par5129</vt:lpwstr>
      </vt:variant>
      <vt:variant>
        <vt:i4>6684731</vt:i4>
      </vt:variant>
      <vt:variant>
        <vt:i4>33</vt:i4>
      </vt:variant>
      <vt:variant>
        <vt:i4>0</vt:i4>
      </vt:variant>
      <vt:variant>
        <vt:i4>5</vt:i4>
      </vt:variant>
      <vt:variant>
        <vt:lpwstr/>
      </vt:variant>
      <vt:variant>
        <vt:lpwstr>Par4933</vt:lpwstr>
      </vt:variant>
      <vt:variant>
        <vt:i4>7012404</vt:i4>
      </vt:variant>
      <vt:variant>
        <vt:i4>30</vt:i4>
      </vt:variant>
      <vt:variant>
        <vt:i4>0</vt:i4>
      </vt:variant>
      <vt:variant>
        <vt:i4>5</vt:i4>
      </vt:variant>
      <vt:variant>
        <vt:lpwstr/>
      </vt:variant>
      <vt:variant>
        <vt:lpwstr>Par2682</vt:lpwstr>
      </vt:variant>
      <vt:variant>
        <vt:i4>6357050</vt:i4>
      </vt:variant>
      <vt:variant>
        <vt:i4>27</vt:i4>
      </vt:variant>
      <vt:variant>
        <vt:i4>0</vt:i4>
      </vt:variant>
      <vt:variant>
        <vt:i4>5</vt:i4>
      </vt:variant>
      <vt:variant>
        <vt:lpwstr/>
      </vt:variant>
      <vt:variant>
        <vt:lpwstr>Par4848</vt:lpwstr>
      </vt:variant>
      <vt:variant>
        <vt:i4>6619184</vt:i4>
      </vt:variant>
      <vt:variant>
        <vt:i4>24</vt:i4>
      </vt:variant>
      <vt:variant>
        <vt:i4>0</vt:i4>
      </vt:variant>
      <vt:variant>
        <vt:i4>5</vt:i4>
      </vt:variant>
      <vt:variant>
        <vt:lpwstr/>
      </vt:variant>
      <vt:variant>
        <vt:lpwstr>Par5216</vt:lpwstr>
      </vt:variant>
      <vt:variant>
        <vt:i4>6488112</vt:i4>
      </vt:variant>
      <vt:variant>
        <vt:i4>21</vt:i4>
      </vt:variant>
      <vt:variant>
        <vt:i4>0</vt:i4>
      </vt:variant>
      <vt:variant>
        <vt:i4>5</vt:i4>
      </vt:variant>
      <vt:variant>
        <vt:lpwstr/>
      </vt:variant>
      <vt:variant>
        <vt:lpwstr>Par7259</vt:lpwstr>
      </vt:variant>
      <vt:variant>
        <vt:i4>6684768</vt:i4>
      </vt:variant>
      <vt:variant>
        <vt:i4>18</vt:i4>
      </vt:variant>
      <vt:variant>
        <vt:i4>0</vt:i4>
      </vt:variant>
      <vt:variant>
        <vt:i4>5</vt:i4>
      </vt:variant>
      <vt:variant>
        <vt:lpwstr>consultantplus://offline/ref=D323203B0917EB824D06462D36C991B907AE3EB761E87E8FD6DD72ED4E83B2FB8BA617C17F01C3ED6FR6H</vt:lpwstr>
      </vt:variant>
      <vt:variant>
        <vt:lpwstr/>
      </vt:variant>
      <vt:variant>
        <vt:i4>6619194</vt:i4>
      </vt:variant>
      <vt:variant>
        <vt:i4>15</vt:i4>
      </vt:variant>
      <vt:variant>
        <vt:i4>0</vt:i4>
      </vt:variant>
      <vt:variant>
        <vt:i4>5</vt:i4>
      </vt:variant>
      <vt:variant>
        <vt:lpwstr/>
      </vt:variant>
      <vt:variant>
        <vt:lpwstr>Par3877</vt:lpwstr>
      </vt:variant>
      <vt:variant>
        <vt:i4>6684723</vt:i4>
      </vt:variant>
      <vt:variant>
        <vt:i4>12</vt:i4>
      </vt:variant>
      <vt:variant>
        <vt:i4>0</vt:i4>
      </vt:variant>
      <vt:variant>
        <vt:i4>5</vt:i4>
      </vt:variant>
      <vt:variant>
        <vt:lpwstr/>
      </vt:variant>
      <vt:variant>
        <vt:lpwstr>Par5129</vt:lpwstr>
      </vt:variant>
      <vt:variant>
        <vt:i4>6684731</vt:i4>
      </vt:variant>
      <vt:variant>
        <vt:i4>9</vt:i4>
      </vt:variant>
      <vt:variant>
        <vt:i4>0</vt:i4>
      </vt:variant>
      <vt:variant>
        <vt:i4>5</vt:i4>
      </vt:variant>
      <vt:variant>
        <vt:lpwstr/>
      </vt:variant>
      <vt:variant>
        <vt:lpwstr>Par4933</vt:lpwstr>
      </vt:variant>
      <vt:variant>
        <vt:i4>7012404</vt:i4>
      </vt:variant>
      <vt:variant>
        <vt:i4>6</vt:i4>
      </vt:variant>
      <vt:variant>
        <vt:i4>0</vt:i4>
      </vt:variant>
      <vt:variant>
        <vt:i4>5</vt:i4>
      </vt:variant>
      <vt:variant>
        <vt:lpwstr/>
      </vt:variant>
      <vt:variant>
        <vt:lpwstr>Par2682</vt:lpwstr>
      </vt:variant>
      <vt:variant>
        <vt:i4>6357050</vt:i4>
      </vt:variant>
      <vt:variant>
        <vt:i4>3</vt:i4>
      </vt:variant>
      <vt:variant>
        <vt:i4>0</vt:i4>
      </vt:variant>
      <vt:variant>
        <vt:i4>5</vt:i4>
      </vt:variant>
      <vt:variant>
        <vt:lpwstr/>
      </vt:variant>
      <vt:variant>
        <vt:lpwstr>Par4848</vt:lpwstr>
      </vt:variant>
      <vt:variant>
        <vt:i4>6619184</vt:i4>
      </vt:variant>
      <vt:variant>
        <vt:i4>0</vt:i4>
      </vt:variant>
      <vt:variant>
        <vt:i4>0</vt:i4>
      </vt:variant>
      <vt:variant>
        <vt:i4>5</vt:i4>
      </vt:variant>
      <vt:variant>
        <vt:lpwstr/>
      </vt:variant>
      <vt:variant>
        <vt:lpwstr>Par5216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Сорокина Е.В.</dc:creator>
  <cp:lastModifiedBy>SEV</cp:lastModifiedBy>
  <cp:revision>58</cp:revision>
  <cp:lastPrinted>2023-03-03T09:22:00Z</cp:lastPrinted>
  <dcterms:created xsi:type="dcterms:W3CDTF">2021-03-02T08:57:00Z</dcterms:created>
  <dcterms:modified xsi:type="dcterms:W3CDTF">2024-03-01T11:00:00Z</dcterms:modified>
</cp:coreProperties>
</file>