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125" w:rsidRDefault="00667125" w:rsidP="00396D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43C" w:rsidRDefault="00396D55" w:rsidP="00396D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D55">
        <w:rPr>
          <w:rFonts w:ascii="Times New Roman" w:hAnsi="Times New Roman" w:cs="Times New Roman"/>
          <w:b/>
          <w:sz w:val="28"/>
          <w:szCs w:val="28"/>
        </w:rPr>
        <w:t xml:space="preserve">Итоги работы </w:t>
      </w:r>
      <w:r w:rsidR="00DA5F55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Pr="00396D55">
        <w:rPr>
          <w:rFonts w:ascii="Times New Roman" w:hAnsi="Times New Roman" w:cs="Times New Roman"/>
          <w:b/>
          <w:sz w:val="28"/>
          <w:szCs w:val="28"/>
        </w:rPr>
        <w:t xml:space="preserve">письменными обращениями граждан в Администрации </w:t>
      </w:r>
      <w:proofErr w:type="spellStart"/>
      <w:r w:rsidR="001842A3">
        <w:rPr>
          <w:rFonts w:ascii="Times New Roman" w:hAnsi="Times New Roman" w:cs="Times New Roman"/>
          <w:b/>
          <w:sz w:val="28"/>
          <w:szCs w:val="28"/>
        </w:rPr>
        <w:t>Парфинского</w:t>
      </w:r>
      <w:proofErr w:type="spellEnd"/>
      <w:r w:rsidR="001842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6D55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за </w:t>
      </w:r>
      <w:r w:rsidR="001842A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32078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1842A3">
        <w:rPr>
          <w:rFonts w:ascii="Times New Roman" w:hAnsi="Times New Roman" w:cs="Times New Roman"/>
          <w:b/>
          <w:sz w:val="28"/>
          <w:szCs w:val="28"/>
        </w:rPr>
        <w:t xml:space="preserve"> квартал </w:t>
      </w:r>
      <w:r w:rsidR="00285789">
        <w:rPr>
          <w:rFonts w:ascii="Times New Roman" w:hAnsi="Times New Roman" w:cs="Times New Roman"/>
          <w:b/>
          <w:sz w:val="28"/>
          <w:szCs w:val="28"/>
        </w:rPr>
        <w:t>202</w:t>
      </w:r>
      <w:r w:rsidR="001842A3">
        <w:rPr>
          <w:rFonts w:ascii="Times New Roman" w:hAnsi="Times New Roman" w:cs="Times New Roman"/>
          <w:b/>
          <w:sz w:val="28"/>
          <w:szCs w:val="28"/>
        </w:rPr>
        <w:t>2</w:t>
      </w:r>
      <w:r w:rsidR="00DA5F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5789">
        <w:rPr>
          <w:rFonts w:ascii="Times New Roman" w:hAnsi="Times New Roman" w:cs="Times New Roman"/>
          <w:b/>
          <w:sz w:val="28"/>
          <w:szCs w:val="28"/>
        </w:rPr>
        <w:t>год</w:t>
      </w:r>
      <w:r w:rsidR="001842A3">
        <w:rPr>
          <w:rFonts w:ascii="Times New Roman" w:hAnsi="Times New Roman" w:cs="Times New Roman"/>
          <w:b/>
          <w:sz w:val="28"/>
          <w:szCs w:val="28"/>
        </w:rPr>
        <w:t>а</w:t>
      </w:r>
    </w:p>
    <w:p w:rsidR="00574EAB" w:rsidRPr="0081516C" w:rsidRDefault="00574EAB" w:rsidP="00574E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516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II квартал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1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Администрацию </w:t>
      </w:r>
      <w:proofErr w:type="spellStart"/>
      <w:r w:rsidRPr="0081516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Парфинского</w:t>
      </w:r>
      <w:proofErr w:type="spellEnd"/>
      <w:r w:rsidRPr="0081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поступило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72</w:t>
      </w:r>
      <w:r w:rsidRPr="0081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обращения граждан. Также граждане активно пользуются возможностью для направления обращений в электронном виде, в том числе через интернет-</w:t>
      </w:r>
      <w:r w:rsidRPr="008151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приемную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</w:t>
      </w:r>
      <w:r w:rsidRPr="008151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обращени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8151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29,1</w:t>
      </w:r>
      <w:r w:rsidRPr="008151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процента).</w:t>
      </w:r>
    </w:p>
    <w:p w:rsidR="00574EAB" w:rsidRPr="00574EAB" w:rsidRDefault="00574EAB" w:rsidP="00574E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Наибольшее количество обращений в Администрацию муниципального района поступает от жителей </w:t>
      </w:r>
      <w:proofErr w:type="spellStart"/>
      <w:r w:rsidRPr="008151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Парфинского</w:t>
      </w:r>
      <w:proofErr w:type="spellEnd"/>
      <w:r w:rsidRPr="008151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поселения, это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39</w:t>
      </w:r>
      <w:r w:rsidRPr="008151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обращений, что составило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54,1</w:t>
      </w:r>
      <w:r w:rsidRPr="0081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4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процентов от общего количества обращений. Так же в отчетном периоде обращения поступили от жителей </w:t>
      </w:r>
      <w:proofErr w:type="spellStart"/>
      <w:r w:rsidRPr="00574E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Полавского</w:t>
      </w:r>
      <w:proofErr w:type="spellEnd"/>
      <w:r w:rsidRPr="00574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74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12,5</w:t>
      </w:r>
      <w:r w:rsidRPr="00574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74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от жителей </w:t>
      </w:r>
      <w:proofErr w:type="spellStart"/>
      <w:r w:rsidRPr="00574EA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Федорковского</w:t>
      </w:r>
      <w:proofErr w:type="spellEnd"/>
      <w:r w:rsidRPr="00574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74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9,7</w:t>
      </w:r>
      <w:r w:rsidRPr="00574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процентов), жителями других регионов России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574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23,6</w:t>
      </w:r>
      <w:r w:rsidRPr="00574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574EA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74EAB" w:rsidRPr="00574EAB" w:rsidRDefault="00574EAB" w:rsidP="00574E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4E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Коллективных обращений граждан поступило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</w:t>
      </w:r>
      <w:r w:rsidRPr="00574E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что составило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19,4</w:t>
      </w:r>
      <w:r w:rsidRPr="00574E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процентов от общего количества обращений граждан.</w:t>
      </w:r>
    </w:p>
    <w:p w:rsidR="00574EAB" w:rsidRPr="00574EAB" w:rsidRDefault="00574EAB" w:rsidP="00574E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4E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Тематика актуальных вопросов, поднятых в отчетном периоде, характеризуется следующим образом:</w:t>
      </w:r>
    </w:p>
    <w:p w:rsidR="00574EAB" w:rsidRPr="00574EAB" w:rsidRDefault="00574EAB" w:rsidP="00574E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4E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поиск места захоронения родственников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(в том числе увековечивание)</w:t>
      </w:r>
      <w:r w:rsidRPr="00574E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погибших в </w:t>
      </w:r>
      <w:proofErr w:type="spellStart"/>
      <w:r w:rsidRPr="00574E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Парфинском</w:t>
      </w:r>
      <w:proofErr w:type="spellEnd"/>
      <w:r w:rsidRPr="00574E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районе в годы Великой Отечественной войны 1941-1945 гг. – 15 (</w:t>
      </w:r>
      <w:r w:rsidR="00555A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574E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процентов);</w:t>
      </w:r>
    </w:p>
    <w:p w:rsidR="00574EAB" w:rsidRPr="00555AFF" w:rsidRDefault="00574EAB" w:rsidP="00574E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5A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вопросам благоустройству – </w:t>
      </w:r>
      <w:r w:rsidR="00555AFF" w:rsidRPr="00555A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Pr="00555A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555A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26,3</w:t>
      </w:r>
      <w:r w:rsidR="00555AFF" w:rsidRPr="00555A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55A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процент</w:t>
      </w:r>
      <w:r w:rsidR="00555AFF" w:rsidRPr="00555A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555A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), из них преобладающее количество обращений поступило по вопросу </w:t>
      </w:r>
      <w:r w:rsidR="00555AFF" w:rsidRPr="00555A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прочистки и углубление канавы</w:t>
      </w:r>
      <w:r w:rsidRPr="00555A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 w:rsidR="00555AFF" w:rsidRPr="00555A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555A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555AFF" w:rsidRPr="00555AFF" w:rsidRDefault="00555AFF" w:rsidP="00555A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5A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вопросам жилищно-коммунального хозяйства – 13 (18 процентов), из них преобладающее количество обращений поступило по вопросу водоснабжения – 5;</w:t>
      </w:r>
    </w:p>
    <w:p w:rsidR="00555AFF" w:rsidRPr="00555AFF" w:rsidRDefault="00555AFF" w:rsidP="00555A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5A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улучшению жилищных условий – 10 (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</w:t>
      </w:r>
      <w:r w:rsidRPr="00555A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процентов);</w:t>
      </w:r>
    </w:p>
    <w:p w:rsidR="00555AFF" w:rsidRPr="00574EAB" w:rsidRDefault="00555AFF" w:rsidP="00555A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  <w:r w:rsidRPr="00555A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осуществлению дорожной деятельности – 8 (11,1 процентов);</w:t>
      </w:r>
    </w:p>
    <w:p w:rsidR="00574EAB" w:rsidRPr="00555AFF" w:rsidRDefault="00574EAB" w:rsidP="00574E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5A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другие вопросы – </w:t>
      </w:r>
      <w:r w:rsidR="00555AFF" w:rsidRPr="00555A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555A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555AFF" w:rsidRPr="00555A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11,1</w:t>
      </w:r>
      <w:r w:rsidRPr="00555A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процентов).</w:t>
      </w:r>
    </w:p>
    <w:p w:rsidR="00574EAB" w:rsidRPr="00574EAB" w:rsidRDefault="00574EAB" w:rsidP="00574E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4E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Любые вопросы, с которыми граждане обращаются в органы власти, не остаются без внимания. </w:t>
      </w:r>
      <w:r w:rsidRPr="00574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обращения </w:t>
      </w:r>
      <w:r w:rsidRPr="00574E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рассматривались в установленные законом сроки. </w:t>
      </w:r>
    </w:p>
    <w:p w:rsidR="00574EAB" w:rsidRPr="0081516C" w:rsidRDefault="00574EAB" w:rsidP="00574E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снижения доли жалоб и обращений жителей района органами местного самоуправления, структурными подразделениями Администрации муниципального района при планировании деятельности учитываются просьбы и обращения граждан, а также Главой муниципального района по ряду вопросов осуществляется личный </w:t>
      </w:r>
      <w:proofErr w:type="gramStart"/>
      <w:r w:rsidRPr="00574EA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74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выполнением.</w:t>
      </w:r>
    </w:p>
    <w:p w:rsidR="00385E88" w:rsidRDefault="00385E88" w:rsidP="00574EA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  <w:sectPr w:rsidR="00385E88" w:rsidSect="008D4A2E">
          <w:pgSz w:w="11906" w:h="16838"/>
          <w:pgMar w:top="567" w:right="566" w:bottom="568" w:left="1701" w:header="708" w:footer="708" w:gutter="0"/>
          <w:cols w:space="708"/>
          <w:docGrid w:linePitch="360"/>
        </w:sectPr>
      </w:pPr>
    </w:p>
    <w:p w:rsidR="00385E88" w:rsidRPr="00B229CB" w:rsidRDefault="00385E88" w:rsidP="00385E88">
      <w:pPr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29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Количество письменных обращений граждан, поступивших в Администрацию муниципального района за </w:t>
      </w:r>
      <w:r w:rsidRPr="0081516C">
        <w:rPr>
          <w:rFonts w:ascii="Times New Roman" w:hAnsi="Times New Roman" w:cs="Times New Roman"/>
          <w:b/>
          <w:sz w:val="28"/>
          <w:szCs w:val="28"/>
        </w:rPr>
        <w:t>II</w:t>
      </w:r>
      <w:r w:rsidRPr="00B229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квартал 202</w:t>
      </w:r>
      <w:r w:rsidR="003319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B229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254D76" w:rsidRDefault="00D03380" w:rsidP="00574EA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518795</wp:posOffset>
            </wp:positionH>
            <wp:positionV relativeFrom="paragraph">
              <wp:posOffset>146685</wp:posOffset>
            </wp:positionV>
            <wp:extent cx="5033645" cy="3176270"/>
            <wp:effectExtent l="19050" t="0" r="14605" b="5080"/>
            <wp:wrapThrough wrapText="bothSides">
              <wp:wrapPolygon edited="0">
                <wp:start x="-82" y="0"/>
                <wp:lineTo x="-82" y="21635"/>
                <wp:lineTo x="21663" y="21635"/>
                <wp:lineTo x="21663" y="0"/>
                <wp:lineTo x="-82" y="0"/>
              </wp:wrapPolygon>
            </wp:wrapThrough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</w:p>
    <w:sectPr w:rsidR="00254D76" w:rsidSect="008D4A2E">
      <w:pgSz w:w="11906" w:h="16838"/>
      <w:pgMar w:top="567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10BAB"/>
    <w:multiLevelType w:val="hybridMultilevel"/>
    <w:tmpl w:val="0BC00D0C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396D55"/>
    <w:rsid w:val="00002A02"/>
    <w:rsid w:val="00006507"/>
    <w:rsid w:val="00035909"/>
    <w:rsid w:val="000464AA"/>
    <w:rsid w:val="000817F4"/>
    <w:rsid w:val="000A3D45"/>
    <w:rsid w:val="000B08CF"/>
    <w:rsid w:val="000B1647"/>
    <w:rsid w:val="000F2C74"/>
    <w:rsid w:val="00125534"/>
    <w:rsid w:val="00130A1C"/>
    <w:rsid w:val="0014051C"/>
    <w:rsid w:val="00146832"/>
    <w:rsid w:val="0015250A"/>
    <w:rsid w:val="00166402"/>
    <w:rsid w:val="001763D8"/>
    <w:rsid w:val="00180049"/>
    <w:rsid w:val="001842A3"/>
    <w:rsid w:val="001846A5"/>
    <w:rsid w:val="001B1CB6"/>
    <w:rsid w:val="001E17B2"/>
    <w:rsid w:val="001F07D5"/>
    <w:rsid w:val="001F0EAB"/>
    <w:rsid w:val="001F0EB4"/>
    <w:rsid w:val="001F2B8D"/>
    <w:rsid w:val="00201ECE"/>
    <w:rsid w:val="00230636"/>
    <w:rsid w:val="00244DE8"/>
    <w:rsid w:val="00254D76"/>
    <w:rsid w:val="00260C79"/>
    <w:rsid w:val="00270E70"/>
    <w:rsid w:val="0027147E"/>
    <w:rsid w:val="00281E30"/>
    <w:rsid w:val="00285789"/>
    <w:rsid w:val="002B3D21"/>
    <w:rsid w:val="002B438D"/>
    <w:rsid w:val="002B47AE"/>
    <w:rsid w:val="002D1720"/>
    <w:rsid w:val="002E4FB9"/>
    <w:rsid w:val="002E77BB"/>
    <w:rsid w:val="0030005E"/>
    <w:rsid w:val="003140E5"/>
    <w:rsid w:val="0032078E"/>
    <w:rsid w:val="00331977"/>
    <w:rsid w:val="00377EA5"/>
    <w:rsid w:val="00385E88"/>
    <w:rsid w:val="003917E7"/>
    <w:rsid w:val="00396100"/>
    <w:rsid w:val="00396D55"/>
    <w:rsid w:val="003A3EBD"/>
    <w:rsid w:val="003D1BF4"/>
    <w:rsid w:val="003E35EF"/>
    <w:rsid w:val="003E5783"/>
    <w:rsid w:val="003F5971"/>
    <w:rsid w:val="00401630"/>
    <w:rsid w:val="00476113"/>
    <w:rsid w:val="004A59B1"/>
    <w:rsid w:val="004B08DF"/>
    <w:rsid w:val="004B484F"/>
    <w:rsid w:val="004E0187"/>
    <w:rsid w:val="005071FD"/>
    <w:rsid w:val="00532CC0"/>
    <w:rsid w:val="00545B8D"/>
    <w:rsid w:val="00553D4A"/>
    <w:rsid w:val="00555AFF"/>
    <w:rsid w:val="00570A56"/>
    <w:rsid w:val="00574EAB"/>
    <w:rsid w:val="0058326E"/>
    <w:rsid w:val="00583E25"/>
    <w:rsid w:val="005E19DA"/>
    <w:rsid w:val="005E343C"/>
    <w:rsid w:val="005F1546"/>
    <w:rsid w:val="006012DC"/>
    <w:rsid w:val="0061509E"/>
    <w:rsid w:val="006235FF"/>
    <w:rsid w:val="00637E02"/>
    <w:rsid w:val="006511EC"/>
    <w:rsid w:val="00662291"/>
    <w:rsid w:val="00667125"/>
    <w:rsid w:val="0068524A"/>
    <w:rsid w:val="006D198E"/>
    <w:rsid w:val="006E6EBC"/>
    <w:rsid w:val="006F744C"/>
    <w:rsid w:val="00705C30"/>
    <w:rsid w:val="00746D86"/>
    <w:rsid w:val="007846E3"/>
    <w:rsid w:val="0079244D"/>
    <w:rsid w:val="00792FA4"/>
    <w:rsid w:val="007E4A2C"/>
    <w:rsid w:val="007F12F2"/>
    <w:rsid w:val="0080152F"/>
    <w:rsid w:val="00801BDE"/>
    <w:rsid w:val="008131A4"/>
    <w:rsid w:val="00850058"/>
    <w:rsid w:val="008B4B5F"/>
    <w:rsid w:val="008C4458"/>
    <w:rsid w:val="008C5F2D"/>
    <w:rsid w:val="008D2696"/>
    <w:rsid w:val="008D4A2E"/>
    <w:rsid w:val="008E0F96"/>
    <w:rsid w:val="00907BEA"/>
    <w:rsid w:val="009133F4"/>
    <w:rsid w:val="009255C3"/>
    <w:rsid w:val="00942814"/>
    <w:rsid w:val="00987772"/>
    <w:rsid w:val="009B3DE5"/>
    <w:rsid w:val="009C33AC"/>
    <w:rsid w:val="009D3DF6"/>
    <w:rsid w:val="009F6C8D"/>
    <w:rsid w:val="00A2078D"/>
    <w:rsid w:val="00A55939"/>
    <w:rsid w:val="00A62B96"/>
    <w:rsid w:val="00A668E0"/>
    <w:rsid w:val="00A7162B"/>
    <w:rsid w:val="00A83724"/>
    <w:rsid w:val="00A83F84"/>
    <w:rsid w:val="00A92B80"/>
    <w:rsid w:val="00AB6C80"/>
    <w:rsid w:val="00B00A42"/>
    <w:rsid w:val="00B032ED"/>
    <w:rsid w:val="00B31ED1"/>
    <w:rsid w:val="00B514A0"/>
    <w:rsid w:val="00B70385"/>
    <w:rsid w:val="00BA385B"/>
    <w:rsid w:val="00BB09A3"/>
    <w:rsid w:val="00BE7DDF"/>
    <w:rsid w:val="00BF4CC2"/>
    <w:rsid w:val="00C11E01"/>
    <w:rsid w:val="00C142D0"/>
    <w:rsid w:val="00C241E3"/>
    <w:rsid w:val="00C36A0D"/>
    <w:rsid w:val="00C52E6D"/>
    <w:rsid w:val="00C903C8"/>
    <w:rsid w:val="00CA2998"/>
    <w:rsid w:val="00CA772C"/>
    <w:rsid w:val="00CE4FCD"/>
    <w:rsid w:val="00D03380"/>
    <w:rsid w:val="00D15A3C"/>
    <w:rsid w:val="00D44E48"/>
    <w:rsid w:val="00D771DD"/>
    <w:rsid w:val="00D82C05"/>
    <w:rsid w:val="00D93C79"/>
    <w:rsid w:val="00DA5F55"/>
    <w:rsid w:val="00DE55A1"/>
    <w:rsid w:val="00DF4A28"/>
    <w:rsid w:val="00E12DB4"/>
    <w:rsid w:val="00E20D2B"/>
    <w:rsid w:val="00E22391"/>
    <w:rsid w:val="00E455B0"/>
    <w:rsid w:val="00E45747"/>
    <w:rsid w:val="00E57320"/>
    <w:rsid w:val="00E62CB0"/>
    <w:rsid w:val="00EC51AA"/>
    <w:rsid w:val="00F07C74"/>
    <w:rsid w:val="00F45DE2"/>
    <w:rsid w:val="00FA15A5"/>
    <w:rsid w:val="00FC6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4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6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C4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445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D2696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1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179.2\&#1054;&#1073;&#1097;&#1072;&#1103;%20&#1086;&#1073;&#1084;&#1077;&#1085;&#1085;&#1072;&#1103;%20&#1087;&#1072;&#1087;&#1082;&#1072;\&#1054;&#1090;&#1076;&#1077;&#1083;%20&#1087;&#1086;%20&#1086;&#1088;&#1075;&#1072;&#1085;&#1080;&#1079;&#1072;&#1094;&#1080;&#1086;&#1085;&#1085;&#1099;&#1084;%20&#1080;%20&#1086;&#1073;&#1097;&#1080;&#1084;%20&#1074;&#1086;&#1087;&#1088;&#1086;&#1089;&#1072;&#1084;%20&#1040;&#1076;&#1084;&#1080;&#1085;&#1080;&#1089;&#1090;&#1088;&#1072;&#1094;&#1080;&#1080;%20&#1084;&#1091;&#1085;&#1080;&#1094;&#1080;&#1087;&#1072;&#1083;&#1100;&#1085;&#1086;&#1075;&#1086;%20&#1088;&#1072;&#1081;&#1086;&#1085;&#1072;\&#1052;&#1072;&#1084;&#1086;&#1085;&#1090;&#1086;&#1074;&#1072;%20&#1045;&#1082;&#1072;&#1090;&#1077;&#1088;&#1080;&#1085;&#1072;%20&#1040;&#1083;&#1077;&#1082;&#1089;&#1072;&#1085;&#1076;&#1088;&#1086;&#1074;&#1085;&#1072;\2017-2022\&#1048;&#1058;&#1054;&#1043;&#1048;\2022\&#1087;&#1086;%20&#1082;&#1074;&#1072;&#1088;&#1090;&#1072;&#1083;&#1072;&#1084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otY val="0"/>
      <c:depthPercent val="100"/>
      <c:rAngAx val="1"/>
    </c:view3D>
    <c:plotArea>
      <c:layout>
        <c:manualLayout>
          <c:layoutTarget val="inner"/>
          <c:xMode val="edge"/>
          <c:yMode val="edge"/>
          <c:x val="4.1178716296826526E-2"/>
          <c:y val="0.18767076587336695"/>
          <c:w val="0.91937007874015753"/>
          <c:h val="0.69768710371877662"/>
        </c:manualLayout>
      </c:layout>
      <c:bar3DChart>
        <c:barDir val="col"/>
        <c:grouping val="clustered"/>
        <c:ser>
          <c:idx val="0"/>
          <c:order val="0"/>
          <c:dLbls>
            <c:dLbl>
              <c:idx val="0"/>
              <c:layout>
                <c:manualLayout>
                  <c:x val="1.8808777429467106E-2"/>
                  <c:y val="-2.6966292134831451E-2"/>
                </c:manualLayout>
              </c:layout>
              <c:tx>
                <c:rich>
                  <a:bodyPr/>
                  <a:lstStyle/>
                  <a:p>
                    <a:r>
                      <a:rPr lang="ru-RU" sz="2000" b="1" i="0" u="none" strike="noStrike" kern="1200" baseline="0">
                        <a:solidFill>
                          <a:sysClr val="windowText" lastClr="000000"/>
                        </a:solidFill>
                        <a:latin typeface="Times New Roman" pitchFamily="18" charset="0"/>
                        <a:ea typeface="+mn-ea"/>
                        <a:cs typeface="Times New Roman" pitchFamily="18" charset="0"/>
                      </a:rPr>
                      <a:t>73</a:t>
                    </a:r>
                  </a:p>
                </c:rich>
              </c:tx>
            </c:dLbl>
            <c:dLbl>
              <c:idx val="1"/>
              <c:layout>
                <c:manualLayout>
                  <c:x val="1.671891327063741E-2"/>
                  <c:y val="-2.9962546816479401E-2"/>
                </c:manualLayout>
              </c:layout>
              <c:showVal val="1"/>
            </c:dLbl>
            <c:dLbl>
              <c:idx val="2"/>
              <c:layout>
                <c:manualLayout>
                  <c:x val="-5.1978238433580898E-3"/>
                  <c:y val="-1.3948436373482103E-2"/>
                </c:manualLayout>
              </c:layout>
              <c:showVal val="1"/>
            </c:dLbl>
            <c:dLbl>
              <c:idx val="5"/>
              <c:layout>
                <c:manualLayout>
                  <c:x val="0"/>
                  <c:y val="-3.1987205117952819E-2"/>
                </c:manualLayout>
              </c:layout>
              <c:showVal val="1"/>
            </c:dLbl>
            <c:txPr>
              <a:bodyPr/>
              <a:lstStyle/>
              <a:p>
                <a:pPr algn="ctr" rtl="0">
                  <a:defRPr lang="ru-RU" sz="2000" b="1" i="0" u="none" strike="noStrike" kern="1200" baseline="0">
                    <a:solidFill>
                      <a:sysClr val="windowText" lastClr="000000"/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TDSheet!$C$4:$C$9</c:f>
              <c:strCache>
                <c:ptCount val="6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</c:strCache>
            </c:strRef>
          </c:cat>
          <c:val>
            <c:numRef>
              <c:f>TDSheet!$D$4:$D$9</c:f>
              <c:numCache>
                <c:formatCode>General</c:formatCode>
                <c:ptCount val="6"/>
                <c:pt idx="0">
                  <c:v>21</c:v>
                </c:pt>
                <c:pt idx="1">
                  <c:v>14</c:v>
                </c:pt>
                <c:pt idx="2">
                  <c:v>13</c:v>
                </c:pt>
                <c:pt idx="3">
                  <c:v>25</c:v>
                </c:pt>
                <c:pt idx="4">
                  <c:v>24</c:v>
                </c:pt>
                <c:pt idx="5">
                  <c:v>23</c:v>
                </c:pt>
              </c:numCache>
            </c:numRef>
          </c:val>
        </c:ser>
        <c:dLbls>
          <c:showVal val="1"/>
        </c:dLbls>
        <c:shape val="cylinder"/>
        <c:axId val="148986496"/>
        <c:axId val="163021184"/>
        <c:axId val="0"/>
      </c:bar3DChart>
      <c:catAx>
        <c:axId val="148986496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baseline="0"/>
            </a:pPr>
            <a:endParaRPr lang="ru-RU"/>
          </a:p>
        </c:txPr>
        <c:crossAx val="163021184"/>
        <c:crosses val="autoZero"/>
        <c:auto val="1"/>
        <c:lblAlgn val="ctr"/>
        <c:lblOffset val="100"/>
      </c:catAx>
      <c:valAx>
        <c:axId val="163021184"/>
        <c:scaling>
          <c:orientation val="minMax"/>
        </c:scaling>
        <c:delete val="1"/>
        <c:axPos val="l"/>
        <c:majorGridlines/>
        <c:numFmt formatCode="General" sourceLinked="1"/>
        <c:tickLblPos val="nextTo"/>
        <c:crossAx val="148986496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87E75-D540-438B-9EED-68549D1F6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1519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/Количество письменных обращений граждан, поступивших в Администрацию муниципаль</vt:lpstr>
    </vt:vector>
  </TitlesOfParts>
  <Company>Reanimator Extreme Edition</Company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e.s.fionova</dc:creator>
  <cp:lastModifiedBy>Daineko</cp:lastModifiedBy>
  <cp:revision>52</cp:revision>
  <cp:lastPrinted>2020-07-07T12:03:00Z</cp:lastPrinted>
  <dcterms:created xsi:type="dcterms:W3CDTF">2015-11-20T06:17:00Z</dcterms:created>
  <dcterms:modified xsi:type="dcterms:W3CDTF">2022-08-02T12:22:00Z</dcterms:modified>
</cp:coreProperties>
</file>