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7F" w:rsidRDefault="00D1227F" w:rsidP="00D12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="00DA5F55" w:rsidRPr="00B645A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96D55" w:rsidRPr="00B645AB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</w:t>
      </w:r>
    </w:p>
    <w:p w:rsidR="005E343C" w:rsidRDefault="00396D55" w:rsidP="00D12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AB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за </w:t>
      </w:r>
      <w:r w:rsidR="00DA5F55" w:rsidRPr="00B645A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FA15A5" w:rsidRPr="00B645AB">
        <w:rPr>
          <w:rFonts w:ascii="Times New Roman" w:hAnsi="Times New Roman" w:cs="Times New Roman"/>
          <w:b/>
          <w:sz w:val="28"/>
          <w:szCs w:val="28"/>
        </w:rPr>
        <w:t>20</w:t>
      </w:r>
      <w:r w:rsidR="001F2B8D" w:rsidRPr="00B645AB">
        <w:rPr>
          <w:rFonts w:ascii="Times New Roman" w:hAnsi="Times New Roman" w:cs="Times New Roman"/>
          <w:b/>
          <w:sz w:val="28"/>
          <w:szCs w:val="28"/>
        </w:rPr>
        <w:t>2</w:t>
      </w:r>
      <w:r w:rsidR="00AD1254" w:rsidRPr="00B645AB">
        <w:rPr>
          <w:rFonts w:ascii="Times New Roman" w:hAnsi="Times New Roman" w:cs="Times New Roman"/>
          <w:b/>
          <w:sz w:val="28"/>
          <w:szCs w:val="28"/>
        </w:rPr>
        <w:t>1</w:t>
      </w:r>
      <w:r w:rsidR="00EC51AA" w:rsidRPr="00B645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5783" w:rsidRPr="00B645AB">
        <w:rPr>
          <w:rFonts w:ascii="Times New Roman" w:hAnsi="Times New Roman" w:cs="Times New Roman"/>
          <w:b/>
          <w:sz w:val="28"/>
          <w:szCs w:val="28"/>
        </w:rPr>
        <w:t>а</w:t>
      </w:r>
    </w:p>
    <w:p w:rsidR="00D1227F" w:rsidRPr="00B645AB" w:rsidRDefault="00D1227F" w:rsidP="00D12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4A" w:rsidRDefault="00756771" w:rsidP="00D122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84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в Администрацию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поступило 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</w:t>
      </w:r>
      <w:r w:rsidR="00D8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на 18 обращений </w:t>
      </w:r>
      <w:r w:rsidR="00883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21 процент больше</w:t>
      </w:r>
      <w:r w:rsidR="00D8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D84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848E0" w:rsidRPr="00D8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2020 года, и на 18 больше, чем в </w:t>
      </w:r>
      <w:r w:rsidR="00D84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848E0" w:rsidRPr="00D8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3F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артале 2020 года).</w:t>
      </w:r>
    </w:p>
    <w:p w:rsidR="00756771" w:rsidRPr="00756771" w:rsidRDefault="00756771" w:rsidP="0075677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граждане активно пользуются возможностью для направления обращений в электронном виде, в том числе через интернет-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приемную – 25 обращений (34,2 процента).</w:t>
      </w:r>
    </w:p>
    <w:p w:rsidR="00756771" w:rsidRPr="00756771" w:rsidRDefault="00756771" w:rsidP="007567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Наибольшее количество обращений в Администрацию муниципального района поступает от жителей </w:t>
      </w:r>
      <w:proofErr w:type="spellStart"/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поселения, это 34 обращения, что составило </w:t>
      </w: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46,5 процентов от общего количества обращений. Так же в отчетном периоде обращения поступили от жителей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9 обращений (12,3 процентов), а от жителей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5 обращений (7 процентов), жителями других регионов России 25 обращений (34,2 процента).</w:t>
      </w:r>
    </w:p>
    <w:p w:rsidR="00756771" w:rsidRPr="00756771" w:rsidRDefault="00756771" w:rsidP="0075677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обращений граждан поступило 8, что составило 5,4 процентов от общего количества обращений граждан.</w:t>
      </w:r>
    </w:p>
    <w:p w:rsidR="00756771" w:rsidRPr="00756771" w:rsidRDefault="00756771" w:rsidP="0075677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актуальных вопросов, поднятых в отчетном периоде, характеризуется следующим образом:</w:t>
      </w:r>
    </w:p>
    <w:p w:rsidR="000900FD" w:rsidRPr="000900FD" w:rsidRDefault="000900FD" w:rsidP="00090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благоустройству – 13 (18 процентов);</w:t>
      </w:r>
    </w:p>
    <w:p w:rsidR="000900FD" w:rsidRPr="000900FD" w:rsidRDefault="000900FD" w:rsidP="00090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 дорожной деятельности – 8 (11 процентов);</w:t>
      </w:r>
    </w:p>
    <w:p w:rsidR="000900FD" w:rsidRPr="000900FD" w:rsidRDefault="000900FD" w:rsidP="00090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жилья – 6 (8,2 процентов);</w:t>
      </w:r>
    </w:p>
    <w:p w:rsidR="000900FD" w:rsidRPr="000900FD" w:rsidRDefault="000900FD" w:rsidP="00090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улучшению жилищных условий – 5 (6,8 процентов);</w:t>
      </w:r>
    </w:p>
    <w:p w:rsidR="000900FD" w:rsidRPr="000900FD" w:rsidRDefault="000900FD" w:rsidP="00090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места захоронения родственников, погибших в </w:t>
      </w:r>
      <w:proofErr w:type="spellStart"/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Парфинском</w:t>
      </w:r>
      <w:proofErr w:type="spellEnd"/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в годы Великой Отечественной войны 1941-1945 гг. – 5 (6,8 процентов);</w:t>
      </w:r>
    </w:p>
    <w:p w:rsidR="000900FD" w:rsidRPr="000900FD" w:rsidRDefault="000900FD" w:rsidP="00090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вопросы – 3 (4,1 процент);</w:t>
      </w:r>
    </w:p>
    <w:p w:rsidR="000900FD" w:rsidRPr="000900FD" w:rsidRDefault="000900FD" w:rsidP="00090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отлов бесхозных собак – 3 (4,1 процент);</w:t>
      </w:r>
    </w:p>
    <w:p w:rsidR="000900FD" w:rsidRPr="000900FD" w:rsidRDefault="000900FD" w:rsidP="00090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газификация поселений – 2 (2,7 процентов);</w:t>
      </w:r>
    </w:p>
    <w:p w:rsidR="00756771" w:rsidRPr="00756771" w:rsidRDefault="000900FD" w:rsidP="0075677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– 28 (38,3 процентов).</w:t>
      </w:r>
    </w:p>
    <w:p w:rsidR="00756771" w:rsidRPr="00756771" w:rsidRDefault="00756771" w:rsidP="0075677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Любые вопросы, с которыми граждане обращаются в органы власти, не остаются без внимания. </w:t>
      </w: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рассматривались в установленные законом сроки. </w:t>
      </w:r>
    </w:p>
    <w:p w:rsidR="00254D76" w:rsidRDefault="00756771" w:rsidP="007567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граждан, а также Главой муниципального района по ряду вопросов осуществляется личный </w:t>
      </w:r>
      <w:proofErr w:type="gram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667125" w:rsidRDefault="00667125" w:rsidP="007567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01630" w:rsidRPr="00A62B96" w:rsidRDefault="007A5F10" w:rsidP="007A5F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104775</wp:posOffset>
            </wp:positionV>
            <wp:extent cx="5933440" cy="4396740"/>
            <wp:effectExtent l="19050" t="0" r="10160" b="3810"/>
            <wp:wrapThrough wrapText="bothSides">
              <wp:wrapPolygon edited="0">
                <wp:start x="-69" y="0"/>
                <wp:lineTo x="-69" y="21619"/>
                <wp:lineTo x="21637" y="21619"/>
                <wp:lineTo x="21637" y="0"/>
                <wp:lineTo x="-69" y="0"/>
              </wp:wrapPolygon>
            </wp:wrapThrough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401630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D55"/>
    <w:rsid w:val="00002A02"/>
    <w:rsid w:val="00035909"/>
    <w:rsid w:val="000464AA"/>
    <w:rsid w:val="000900FD"/>
    <w:rsid w:val="000A3D45"/>
    <w:rsid w:val="000B1647"/>
    <w:rsid w:val="00125534"/>
    <w:rsid w:val="00130A1C"/>
    <w:rsid w:val="0014051C"/>
    <w:rsid w:val="00146832"/>
    <w:rsid w:val="0015250A"/>
    <w:rsid w:val="00166402"/>
    <w:rsid w:val="001763D8"/>
    <w:rsid w:val="001846A5"/>
    <w:rsid w:val="001B1CB6"/>
    <w:rsid w:val="001F07D5"/>
    <w:rsid w:val="001F0EAB"/>
    <w:rsid w:val="001F2B8D"/>
    <w:rsid w:val="00201ECE"/>
    <w:rsid w:val="00230636"/>
    <w:rsid w:val="00244DE8"/>
    <w:rsid w:val="00253856"/>
    <w:rsid w:val="00254D76"/>
    <w:rsid w:val="00260C79"/>
    <w:rsid w:val="00270E70"/>
    <w:rsid w:val="0027147E"/>
    <w:rsid w:val="00281E30"/>
    <w:rsid w:val="002B3D21"/>
    <w:rsid w:val="002B438D"/>
    <w:rsid w:val="002D1720"/>
    <w:rsid w:val="002E4FB9"/>
    <w:rsid w:val="002E77BB"/>
    <w:rsid w:val="0030005E"/>
    <w:rsid w:val="003917E7"/>
    <w:rsid w:val="00396100"/>
    <w:rsid w:val="00396D55"/>
    <w:rsid w:val="003D1BF4"/>
    <w:rsid w:val="003E5783"/>
    <w:rsid w:val="003F5971"/>
    <w:rsid w:val="00401630"/>
    <w:rsid w:val="00476113"/>
    <w:rsid w:val="004A59B1"/>
    <w:rsid w:val="004B08DF"/>
    <w:rsid w:val="004B484F"/>
    <w:rsid w:val="004E0187"/>
    <w:rsid w:val="005071FD"/>
    <w:rsid w:val="00532CC0"/>
    <w:rsid w:val="00570A56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5C30"/>
    <w:rsid w:val="00746D86"/>
    <w:rsid w:val="00756771"/>
    <w:rsid w:val="0079244D"/>
    <w:rsid w:val="007A5F10"/>
    <w:rsid w:val="007E4A2C"/>
    <w:rsid w:val="0080152F"/>
    <w:rsid w:val="008131A4"/>
    <w:rsid w:val="00850058"/>
    <w:rsid w:val="00883F4A"/>
    <w:rsid w:val="008C4458"/>
    <w:rsid w:val="008C5F2D"/>
    <w:rsid w:val="008D2696"/>
    <w:rsid w:val="008E0F96"/>
    <w:rsid w:val="00907BEA"/>
    <w:rsid w:val="009133F4"/>
    <w:rsid w:val="009255C3"/>
    <w:rsid w:val="0095598C"/>
    <w:rsid w:val="009B3DE5"/>
    <w:rsid w:val="009C33AC"/>
    <w:rsid w:val="009D3977"/>
    <w:rsid w:val="009D3DF6"/>
    <w:rsid w:val="009F6C8D"/>
    <w:rsid w:val="00A2078D"/>
    <w:rsid w:val="00A62B96"/>
    <w:rsid w:val="00A668E0"/>
    <w:rsid w:val="00A83F84"/>
    <w:rsid w:val="00AD1254"/>
    <w:rsid w:val="00B032ED"/>
    <w:rsid w:val="00B31ED1"/>
    <w:rsid w:val="00B514A0"/>
    <w:rsid w:val="00B645AB"/>
    <w:rsid w:val="00BA385B"/>
    <w:rsid w:val="00BB09A3"/>
    <w:rsid w:val="00BE7DDF"/>
    <w:rsid w:val="00C241E3"/>
    <w:rsid w:val="00C36A0D"/>
    <w:rsid w:val="00CA2998"/>
    <w:rsid w:val="00CA772C"/>
    <w:rsid w:val="00D1227F"/>
    <w:rsid w:val="00D771DD"/>
    <w:rsid w:val="00D82C05"/>
    <w:rsid w:val="00D848E0"/>
    <w:rsid w:val="00D93C79"/>
    <w:rsid w:val="00DA5F55"/>
    <w:rsid w:val="00DB62E9"/>
    <w:rsid w:val="00DF4A28"/>
    <w:rsid w:val="00E20D2B"/>
    <w:rsid w:val="00E22391"/>
    <w:rsid w:val="00E57320"/>
    <w:rsid w:val="00E62CB0"/>
    <w:rsid w:val="00EC51AA"/>
    <w:rsid w:val="00F07C74"/>
    <w:rsid w:val="00F45DE2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179.2\&#1054;&#1073;&#1097;&#1072;&#1103;%20&#1086;&#1073;&#1084;&#1077;&#1085;&#1085;&#1072;&#1103;%20&#1087;&#1072;&#1087;&#1082;&#1072;\&#1054;&#1090;&#1076;&#1077;&#1083;%20&#1087;&#1086;%20&#1086;&#1088;&#1075;&#1072;&#1085;&#1080;&#1079;&#1072;&#1094;&#1080;&#1086;&#1085;&#1085;&#1099;&#1084;%20&#1080;%20&#1086;&#1073;&#1097;&#1080;&#1084;%20&#1074;&#1086;&#1087;&#1088;&#1086;&#1089;&#1072;&#1084;%20&#1040;&#1076;&#1084;&#1080;&#1085;&#1080;&#1089;&#1090;&#1088;&#1072;&#1094;&#1080;&#1080;%20&#1084;&#1091;&#1085;&#1080;&#1094;&#1080;&#1087;&#1072;&#1083;&#1100;&#1085;&#1086;&#1075;&#1086;%20&#1088;&#1072;&#1081;&#1086;&#1085;&#1072;\&#1052;&#1072;&#1084;&#1086;&#1085;&#1090;&#1086;&#1074;&#1072;%20&#1045;&#1082;&#1072;&#1090;&#1077;&#1088;&#1080;&#1085;&#1072;%20&#1040;&#1083;&#1077;&#1082;&#1089;&#1072;&#1085;&#1076;&#1088;&#1086;&#1074;&#1085;&#1072;\2017-2021\&#1048;&#1058;&#1054;&#1043;&#1048;\2021\2%20&#1082;&#1074;&#1072;&#1088;&#1090;&#1072;&#1083;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4.5978386905403956E-2"/>
          <c:y val="0.1689162879770012"/>
          <c:w val="0.92722400496170854"/>
          <c:h val="0.7489676442091186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2988501964225156E-2"/>
                  <c:y val="0.19775276233383177"/>
                </c:manualLayout>
              </c:layout>
              <c:tx>
                <c:rich>
                  <a:bodyPr/>
                  <a:lstStyle/>
                  <a:p>
                    <a:r>
                      <a:rPr lang="en-US" sz="2000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rPr>
                      <a:t>66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6718910519436473E-2"/>
                  <c:y val="0.1677902225862816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2000" b="0" i="0" u="none" strike="noStrike" kern="1200" baseline="0">
                      <a:solidFill>
                        <a:schemeClr val="bg1"/>
                      </a:solidFill>
                      <a:latin typeface="Arial" pitchFamily="34" charset="0"/>
                      <a:ea typeface="+mn-ea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6718910519436473E-2"/>
                  <c:y val="0.27865161965221746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2000" b="0" i="0" u="none" strike="noStrike" kern="1200" baseline="0">
                      <a:solidFill>
                        <a:schemeClr val="bg1"/>
                      </a:solidFill>
                      <a:latin typeface="Arial" pitchFamily="34" charset="0"/>
                      <a:ea typeface="+mn-ea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TDSheet!$C$4:$C$6</c:f>
              <c:strCache>
                <c:ptCount val="3"/>
                <c:pt idx="0">
                  <c:v>I квартал 2020 года</c:v>
                </c:pt>
                <c:pt idx="1">
                  <c:v>IV квартал 2020 года</c:v>
                </c:pt>
                <c:pt idx="2">
                  <c:v>I квартал 2021 года</c:v>
                </c:pt>
              </c:strCache>
            </c:strRef>
          </c:cat>
          <c:val>
            <c:numRef>
              <c:f>TDSheet!$D$4:$D$6</c:f>
              <c:numCache>
                <c:formatCode>General</c:formatCode>
                <c:ptCount val="3"/>
                <c:pt idx="0">
                  <c:v>66</c:v>
                </c:pt>
                <c:pt idx="1">
                  <c:v>55</c:v>
                </c:pt>
                <c:pt idx="2">
                  <c:v>73</c:v>
                </c:pt>
              </c:numCache>
            </c:numRef>
          </c:val>
        </c:ser>
        <c:dLbls>
          <c:showVal val="1"/>
        </c:dLbls>
        <c:shape val="cylinder"/>
        <c:axId val="110673280"/>
        <c:axId val="110675456"/>
        <c:axId val="0"/>
      </c:bar3DChart>
      <c:catAx>
        <c:axId val="110673280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10675456"/>
        <c:crosses val="autoZero"/>
        <c:auto val="1"/>
        <c:lblAlgn val="ctr"/>
        <c:lblOffset val="100"/>
      </c:catAx>
      <c:valAx>
        <c:axId val="11067545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0673280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0.01808</cdr:y>
    </cdr:from>
    <cdr:to>
      <cdr:x>1</cdr:x>
      <cdr:y>0.15442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79513"/>
          <a:ext cx="5933440" cy="59942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9585-4F69-412C-B471-B0FAFEC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40</cp:revision>
  <cp:lastPrinted>2021-04-14T08:22:00Z</cp:lastPrinted>
  <dcterms:created xsi:type="dcterms:W3CDTF">2015-11-20T06:17:00Z</dcterms:created>
  <dcterms:modified xsi:type="dcterms:W3CDTF">2021-04-29T06:58:00Z</dcterms:modified>
</cp:coreProperties>
</file>